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480" w:lineRule="auto" w:before="62"/>
        <w:ind w:left="3303" w:right="2591" w:firstLine="813"/>
      </w:pPr>
      <w:r>
        <w:rPr/>
        <w:t>BAB III KERANGKA</w:t>
      </w:r>
      <w:r>
        <w:rPr>
          <w:spacing w:val="-15"/>
        </w:rPr>
        <w:t> </w:t>
      </w:r>
      <w:r>
        <w:rPr/>
        <w:t>KONSEP</w:t>
      </w:r>
    </w:p>
    <w:p>
      <w:pPr>
        <w:pStyle w:val="ListParagraph"/>
        <w:numPr>
          <w:ilvl w:val="0"/>
          <w:numId w:val="1"/>
        </w:numPr>
        <w:tabs>
          <w:tab w:pos="1284" w:val="left" w:leader="none"/>
        </w:tabs>
        <w:spacing w:line="240" w:lineRule="auto" w:before="0" w:after="0"/>
        <w:ind w:left="1284" w:right="0" w:hanging="359"/>
        <w:jc w:val="left"/>
        <w:rPr>
          <w:b/>
          <w:sz w:val="24"/>
        </w:rPr>
      </w:pPr>
      <w:r>
        <w:rPr>
          <w:b/>
          <w:sz w:val="24"/>
        </w:rPr>
        <w:t>Kerangka</w:t>
      </w:r>
      <w:r>
        <w:rPr>
          <w:b/>
          <w:spacing w:val="-4"/>
          <w:sz w:val="24"/>
        </w:rPr>
        <w:t> </w:t>
      </w:r>
      <w:r>
        <w:rPr>
          <w:b/>
          <w:spacing w:val="-2"/>
          <w:sz w:val="24"/>
        </w:rPr>
        <w:t>Konsep</w:t>
      </w:r>
    </w:p>
    <w:p>
      <w:pPr>
        <w:pStyle w:val="BodyText"/>
        <w:rPr>
          <w:b/>
        </w:rPr>
      </w:pPr>
    </w:p>
    <w:p>
      <w:pPr>
        <w:pStyle w:val="BodyText"/>
        <w:spacing w:line="480" w:lineRule="auto"/>
        <w:ind w:left="991" w:right="523" w:firstLine="850"/>
        <w:jc w:val="both"/>
      </w:pPr>
      <w:r>
        <w:rPr/>
        <w:t>Kerangka konsep merupakan gambaran abstrak yang menunjukkan keterkaitan antara konsep, variabel, atau ide yang menjadi landasan dalam suatu penelitian. Kerangka ini berfungsi sebagai panduan dan memberikan struktur untuk memahami fenomena yang sedang diteliti, sekaligus menjelaskan hubungan antar elemen penelitian (Santoso dan Wijaya, 2021). Kerangka konsep dalam penelitian ini adalah sebagai berikut:</w:t>
      </w:r>
    </w:p>
    <w:p>
      <w:pPr>
        <w:pStyle w:val="BodyText"/>
        <w:spacing w:before="9"/>
        <w:rPr>
          <w:sz w:val="5"/>
        </w:rPr>
      </w:pPr>
      <w:r>
        <w:rPr>
          <w:sz w:val="5"/>
        </w:rPr>
        <w:drawing>
          <wp:anchor distT="0" distB="0" distL="0" distR="0" allowOverlap="1" layoutInCell="1" locked="0" behindDoc="1" simplePos="0" relativeHeight="487587840">
            <wp:simplePos x="0" y="0"/>
            <wp:positionH relativeFrom="page">
              <wp:posOffset>1683839</wp:posOffset>
            </wp:positionH>
            <wp:positionV relativeFrom="paragraph">
              <wp:posOffset>57745</wp:posOffset>
            </wp:positionV>
            <wp:extent cx="4700411" cy="2569082"/>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4700411" cy="2569082"/>
                    </a:xfrm>
                    <a:prstGeom prst="rect">
                      <a:avLst/>
                    </a:prstGeom>
                  </pic:spPr>
                </pic:pic>
              </a:graphicData>
            </a:graphic>
          </wp:anchor>
        </w:drawing>
      </w:r>
    </w:p>
    <w:p>
      <w:pPr>
        <w:pStyle w:val="BodyText"/>
        <w:spacing w:before="198"/>
        <w:ind w:left="3261"/>
      </w:pPr>
      <w:r>
        <w:rPr/>
        <w:t>Gambar</w:t>
      </w:r>
      <w:r>
        <w:rPr>
          <w:spacing w:val="-1"/>
        </w:rPr>
        <w:t> </w:t>
      </w:r>
      <w:r>
        <w:rPr/>
        <w:t>3.</w:t>
      </w:r>
      <w:r>
        <w:rPr>
          <w:spacing w:val="-2"/>
        </w:rPr>
        <w:t> </w:t>
      </w:r>
      <w:r>
        <w:rPr/>
        <w:t>1</w:t>
      </w:r>
      <w:r>
        <w:rPr>
          <w:spacing w:val="-1"/>
        </w:rPr>
        <w:t> </w:t>
      </w:r>
      <w:r>
        <w:rPr/>
        <w:t>Kerangka</w:t>
      </w:r>
      <w:r>
        <w:rPr>
          <w:spacing w:val="-2"/>
        </w:rPr>
        <w:t> Konsep</w:t>
      </w:r>
    </w:p>
    <w:p>
      <w:pPr>
        <w:pStyle w:val="BodyText"/>
        <w:spacing w:before="82"/>
      </w:pPr>
    </w:p>
    <w:p>
      <w:pPr>
        <w:pStyle w:val="Heading1"/>
        <w:numPr>
          <w:ilvl w:val="0"/>
          <w:numId w:val="1"/>
        </w:numPr>
        <w:tabs>
          <w:tab w:pos="1284" w:val="left" w:leader="none"/>
        </w:tabs>
        <w:spacing w:line="240" w:lineRule="auto" w:before="0" w:after="0"/>
        <w:ind w:left="1284" w:right="0" w:hanging="359"/>
        <w:jc w:val="left"/>
      </w:pPr>
      <w:r>
        <w:rPr/>
        <w:t>Variabel</w:t>
      </w:r>
      <w:r>
        <w:rPr>
          <w:spacing w:val="-3"/>
        </w:rPr>
        <w:t> </w:t>
      </w:r>
      <w:r>
        <w:rPr/>
        <w:t>dan</w:t>
      </w:r>
      <w:r>
        <w:rPr>
          <w:spacing w:val="-2"/>
        </w:rPr>
        <w:t> </w:t>
      </w:r>
      <w:r>
        <w:rPr/>
        <w:t>Definisi</w:t>
      </w:r>
      <w:r>
        <w:rPr>
          <w:spacing w:val="-2"/>
        </w:rPr>
        <w:t> </w:t>
      </w:r>
      <w:r>
        <w:rPr/>
        <w:t>Operasional</w:t>
      </w:r>
      <w:r>
        <w:rPr>
          <w:spacing w:val="-2"/>
        </w:rPr>
        <w:t> Variabel</w:t>
      </w:r>
    </w:p>
    <w:p>
      <w:pPr>
        <w:pStyle w:val="BodyText"/>
        <w:rPr>
          <w:b/>
        </w:rPr>
      </w:pPr>
    </w:p>
    <w:p>
      <w:pPr>
        <w:pStyle w:val="ListParagraph"/>
        <w:numPr>
          <w:ilvl w:val="1"/>
          <w:numId w:val="1"/>
        </w:numPr>
        <w:tabs>
          <w:tab w:pos="1274" w:val="left" w:leader="none"/>
        </w:tabs>
        <w:spacing w:line="240" w:lineRule="auto" w:before="0" w:after="0"/>
        <w:ind w:left="1274" w:right="0" w:hanging="349"/>
        <w:jc w:val="left"/>
        <w:rPr>
          <w:b/>
          <w:sz w:val="24"/>
        </w:rPr>
      </w:pPr>
      <w:r>
        <w:rPr>
          <w:b/>
          <w:spacing w:val="-2"/>
          <w:sz w:val="24"/>
        </w:rPr>
        <w:t>Variabel</w:t>
      </w:r>
    </w:p>
    <w:p>
      <w:pPr>
        <w:pStyle w:val="BodyText"/>
        <w:rPr>
          <w:b/>
        </w:rPr>
      </w:pPr>
    </w:p>
    <w:p>
      <w:pPr>
        <w:pStyle w:val="BodyText"/>
        <w:spacing w:line="480" w:lineRule="auto"/>
        <w:ind w:left="991" w:right="523" w:firstLine="850"/>
        <w:jc w:val="both"/>
      </w:pPr>
      <w:r>
        <w:rPr/>
        <w:t>Variabel independen merupakan faktor yang memberikan pengaruh atau menyebabkan perubahan pada variabel dependen (terikat) (Sugiyono, 2020). Dalam penelitian ini, variabel independen yang digunakan adalah dukungan suami.</w:t>
      </w:r>
    </w:p>
    <w:p>
      <w:pPr>
        <w:pStyle w:val="BodyText"/>
        <w:spacing w:after="0" w:line="480" w:lineRule="auto"/>
        <w:jc w:val="both"/>
        <w:sectPr>
          <w:type w:val="continuous"/>
          <w:pgSz w:w="11910" w:h="16840"/>
          <w:pgMar w:top="1620" w:bottom="280" w:left="1700" w:right="1275"/>
        </w:sectPr>
      </w:pPr>
    </w:p>
    <w:p>
      <w:pPr>
        <w:pStyle w:val="BodyText"/>
        <w:spacing w:before="38"/>
      </w:pPr>
    </w:p>
    <w:p>
      <w:pPr>
        <w:pStyle w:val="BodyText"/>
        <w:spacing w:line="480" w:lineRule="auto"/>
        <w:ind w:left="991" w:right="523" w:firstLine="850"/>
        <w:jc w:val="both"/>
      </w:pPr>
      <w:r>
        <w:rPr/>
        <w:t>Sementara</w:t>
      </w:r>
      <w:r>
        <w:rPr>
          <w:spacing w:val="-12"/>
        </w:rPr>
        <w:t> </w:t>
      </w:r>
      <w:r>
        <w:rPr/>
        <w:t>itu,</w:t>
      </w:r>
      <w:r>
        <w:rPr>
          <w:spacing w:val="-12"/>
        </w:rPr>
        <w:t> </w:t>
      </w:r>
      <w:r>
        <w:rPr/>
        <w:t>variabel</w:t>
      </w:r>
      <w:r>
        <w:rPr>
          <w:spacing w:val="-12"/>
        </w:rPr>
        <w:t> </w:t>
      </w:r>
      <w:r>
        <w:rPr/>
        <w:t>dependen,</w:t>
      </w:r>
      <w:r>
        <w:rPr>
          <w:spacing w:val="-12"/>
        </w:rPr>
        <w:t> </w:t>
      </w:r>
      <w:r>
        <w:rPr/>
        <w:t>yang</w:t>
      </w:r>
      <w:r>
        <w:rPr>
          <w:spacing w:val="-12"/>
        </w:rPr>
        <w:t> </w:t>
      </w:r>
      <w:r>
        <w:rPr/>
        <w:t>juga</w:t>
      </w:r>
      <w:r>
        <w:rPr>
          <w:spacing w:val="-12"/>
        </w:rPr>
        <w:t> </w:t>
      </w:r>
      <w:r>
        <w:rPr/>
        <w:t>disebut</w:t>
      </w:r>
      <w:r>
        <w:rPr>
          <w:spacing w:val="-12"/>
        </w:rPr>
        <w:t> </w:t>
      </w:r>
      <w:r>
        <w:rPr/>
        <w:t>sebagai</w:t>
      </w:r>
      <w:r>
        <w:rPr>
          <w:spacing w:val="-12"/>
        </w:rPr>
        <w:t> </w:t>
      </w:r>
      <w:r>
        <w:rPr/>
        <w:t>variabel bebas, adalah variabel yang dipengaruhi atau menjadi dampak dari variabel independen (Sugiyono, 2020). Pada penelitian ini, variabel dependen adalah upaya deteksi dini kanker payudara.</w:t>
      </w:r>
    </w:p>
    <w:p>
      <w:pPr>
        <w:pStyle w:val="Heading1"/>
        <w:numPr>
          <w:ilvl w:val="1"/>
          <w:numId w:val="1"/>
        </w:numPr>
        <w:tabs>
          <w:tab w:pos="1274" w:val="left" w:leader="none"/>
        </w:tabs>
        <w:spacing w:line="240" w:lineRule="auto" w:before="0" w:after="0"/>
        <w:ind w:left="1274" w:right="0" w:hanging="283"/>
        <w:jc w:val="both"/>
      </w:pPr>
      <w:r>
        <w:rPr/>
        <w:t>Definisi</w:t>
      </w:r>
      <w:r>
        <w:rPr>
          <w:spacing w:val="-3"/>
        </w:rPr>
        <w:t> </w:t>
      </w:r>
      <w:r>
        <w:rPr/>
        <w:t>operasional</w:t>
      </w:r>
      <w:r>
        <w:rPr>
          <w:spacing w:val="-3"/>
        </w:rPr>
        <w:t> </w:t>
      </w:r>
      <w:r>
        <w:rPr>
          <w:spacing w:val="-2"/>
        </w:rPr>
        <w:t>variabel</w:t>
      </w:r>
    </w:p>
    <w:p>
      <w:pPr>
        <w:pStyle w:val="BodyText"/>
        <w:rPr>
          <w:b/>
        </w:rPr>
      </w:pPr>
    </w:p>
    <w:p>
      <w:pPr>
        <w:pStyle w:val="BodyText"/>
        <w:spacing w:line="480" w:lineRule="auto"/>
        <w:ind w:left="991" w:right="524" w:firstLine="850"/>
        <w:jc w:val="both"/>
      </w:pPr>
      <w:r>
        <w:rPr/>
        <w:t>Definisi operasional variabel adalah penjelasan yang dibuat oleh peneliti untuk mengukur atau mengamati karakteristik, sifat, atau nilai dari objek atau aktivitas yang diteliti. Penjelasan ini memudahkan peneliti dalam mempelajari variabel secara terukur dan memungkinkan interpretasi yang konsisten sehingga dapat menghasilkan kesimpulan (Sugiyono, 2018).</w:t>
      </w:r>
    </w:p>
    <w:p>
      <w:pPr>
        <w:pStyle w:val="BodyText"/>
        <w:spacing w:line="276" w:lineRule="auto" w:before="1"/>
        <w:ind w:left="1521" w:right="476" w:hanging="484"/>
        <w:jc w:val="both"/>
      </w:pPr>
      <w:r>
        <w:rPr/>
        <w:t>Tabel</w:t>
      </w:r>
      <w:r>
        <w:rPr>
          <w:spacing w:val="-4"/>
        </w:rPr>
        <w:t> </w:t>
      </w:r>
      <w:r>
        <w:rPr/>
        <w:t>3.</w:t>
      </w:r>
      <w:r>
        <w:rPr>
          <w:spacing w:val="-4"/>
        </w:rPr>
        <w:t> </w:t>
      </w:r>
      <w:r>
        <w:rPr/>
        <w:t>1</w:t>
      </w:r>
      <w:r>
        <w:rPr>
          <w:spacing w:val="-4"/>
        </w:rPr>
        <w:t> </w:t>
      </w:r>
      <w:r>
        <w:rPr/>
        <w:t>Definisi</w:t>
      </w:r>
      <w:r>
        <w:rPr>
          <w:spacing w:val="-5"/>
        </w:rPr>
        <w:t> </w:t>
      </w:r>
      <w:r>
        <w:rPr/>
        <w:t>Operasional</w:t>
      </w:r>
      <w:r>
        <w:rPr>
          <w:spacing w:val="-4"/>
        </w:rPr>
        <w:t> </w:t>
      </w:r>
      <w:r>
        <w:rPr/>
        <w:t>Variabel</w:t>
      </w:r>
      <w:r>
        <w:rPr>
          <w:spacing w:val="-4"/>
        </w:rPr>
        <w:t> </w:t>
      </w:r>
      <w:r>
        <w:rPr/>
        <w:t>Penelitian</w:t>
      </w:r>
      <w:r>
        <w:rPr>
          <w:spacing w:val="-4"/>
        </w:rPr>
        <w:t> </w:t>
      </w:r>
      <w:r>
        <w:rPr/>
        <w:t>Dukungan</w:t>
      </w:r>
      <w:r>
        <w:rPr>
          <w:spacing w:val="-4"/>
        </w:rPr>
        <w:t> </w:t>
      </w:r>
      <w:r>
        <w:rPr/>
        <w:t>Suami</w:t>
      </w:r>
      <w:r>
        <w:rPr>
          <w:spacing w:val="-4"/>
        </w:rPr>
        <w:t> </w:t>
      </w:r>
      <w:r>
        <w:rPr/>
        <w:t>dengan Upaya Deteksi Dini Kanker Payudara pada Wanita Usia Subur</w:t>
      </w:r>
    </w:p>
    <w:p>
      <w:pPr>
        <w:pStyle w:val="BodyText"/>
        <w:spacing w:before="26"/>
        <w:rPr>
          <w:sz w:val="20"/>
        </w:rPr>
      </w:pPr>
    </w:p>
    <w:tbl>
      <w:tblPr>
        <w:tblW w:w="0" w:type="auto"/>
        <w:jc w:val="left"/>
        <w:tblInd w:w="10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21"/>
        <w:gridCol w:w="1261"/>
        <w:gridCol w:w="2679"/>
        <w:gridCol w:w="1202"/>
        <w:gridCol w:w="2032"/>
      </w:tblGrid>
      <w:tr>
        <w:trPr>
          <w:trHeight w:val="830" w:hRule="atLeast"/>
        </w:trPr>
        <w:tc>
          <w:tcPr>
            <w:tcW w:w="621" w:type="dxa"/>
            <w:tcBorders>
              <w:top w:val="single" w:sz="4" w:space="0" w:color="000000"/>
              <w:bottom w:val="single" w:sz="4" w:space="0" w:color="000000"/>
            </w:tcBorders>
          </w:tcPr>
          <w:p>
            <w:pPr>
              <w:pStyle w:val="TableParagraph"/>
              <w:rPr>
                <w:b/>
                <w:sz w:val="24"/>
              </w:rPr>
            </w:pPr>
            <w:r>
              <w:rPr>
                <w:b/>
                <w:spacing w:val="-5"/>
                <w:sz w:val="24"/>
              </w:rPr>
              <w:t>No.</w:t>
            </w:r>
          </w:p>
        </w:tc>
        <w:tc>
          <w:tcPr>
            <w:tcW w:w="1261" w:type="dxa"/>
            <w:tcBorders>
              <w:top w:val="single" w:sz="4" w:space="0" w:color="000000"/>
              <w:bottom w:val="single" w:sz="4" w:space="0" w:color="000000"/>
            </w:tcBorders>
          </w:tcPr>
          <w:p>
            <w:pPr>
              <w:pStyle w:val="TableParagraph"/>
              <w:ind w:left="156"/>
              <w:rPr>
                <w:b/>
                <w:sz w:val="24"/>
              </w:rPr>
            </w:pPr>
            <w:r>
              <w:rPr>
                <w:b/>
                <w:spacing w:val="-2"/>
                <w:sz w:val="24"/>
              </w:rPr>
              <w:t>Variabel</w:t>
            </w:r>
          </w:p>
        </w:tc>
        <w:tc>
          <w:tcPr>
            <w:tcW w:w="2679" w:type="dxa"/>
            <w:tcBorders>
              <w:top w:val="single" w:sz="4" w:space="0" w:color="000000"/>
              <w:bottom w:val="single" w:sz="4" w:space="0" w:color="000000"/>
            </w:tcBorders>
          </w:tcPr>
          <w:p>
            <w:pPr>
              <w:pStyle w:val="TableParagraph"/>
              <w:ind w:left="278"/>
              <w:rPr>
                <w:b/>
                <w:sz w:val="24"/>
              </w:rPr>
            </w:pPr>
            <w:r>
              <w:rPr>
                <w:b/>
                <w:sz w:val="24"/>
              </w:rPr>
              <w:t>Definisi</w:t>
            </w:r>
            <w:r>
              <w:rPr>
                <w:b/>
                <w:spacing w:val="-1"/>
                <w:sz w:val="24"/>
              </w:rPr>
              <w:t> </w:t>
            </w:r>
            <w:r>
              <w:rPr>
                <w:b/>
                <w:spacing w:val="-2"/>
                <w:sz w:val="24"/>
              </w:rPr>
              <w:t>Operasional</w:t>
            </w:r>
          </w:p>
        </w:tc>
        <w:tc>
          <w:tcPr>
            <w:tcW w:w="1202" w:type="dxa"/>
            <w:tcBorders>
              <w:top w:val="single" w:sz="4" w:space="0" w:color="000000"/>
              <w:bottom w:val="single" w:sz="4" w:space="0" w:color="000000"/>
            </w:tcBorders>
          </w:tcPr>
          <w:p>
            <w:pPr>
              <w:pStyle w:val="TableParagraph"/>
              <w:ind w:left="344"/>
              <w:rPr>
                <w:b/>
                <w:sz w:val="24"/>
              </w:rPr>
            </w:pPr>
            <w:r>
              <w:rPr>
                <w:b/>
                <w:spacing w:val="-4"/>
                <w:sz w:val="24"/>
              </w:rPr>
              <w:t>Alat</w:t>
            </w:r>
          </w:p>
          <w:p>
            <w:pPr>
              <w:pStyle w:val="TableParagraph"/>
              <w:spacing w:before="137"/>
              <w:ind w:left="291"/>
              <w:rPr>
                <w:b/>
                <w:sz w:val="24"/>
              </w:rPr>
            </w:pPr>
            <w:r>
              <w:rPr>
                <w:b/>
                <w:spacing w:val="-4"/>
                <w:sz w:val="24"/>
              </w:rPr>
              <w:t>Ukur</w:t>
            </w:r>
          </w:p>
        </w:tc>
        <w:tc>
          <w:tcPr>
            <w:tcW w:w="2032" w:type="dxa"/>
            <w:tcBorders>
              <w:top w:val="single" w:sz="4" w:space="0" w:color="000000"/>
              <w:bottom w:val="single" w:sz="4" w:space="0" w:color="000000"/>
            </w:tcBorders>
          </w:tcPr>
          <w:p>
            <w:pPr>
              <w:pStyle w:val="TableParagraph"/>
              <w:ind w:left="399"/>
              <w:rPr>
                <w:b/>
                <w:sz w:val="24"/>
              </w:rPr>
            </w:pPr>
            <w:r>
              <w:rPr>
                <w:b/>
                <w:sz w:val="24"/>
              </w:rPr>
              <w:t>Skala </w:t>
            </w:r>
            <w:r>
              <w:rPr>
                <w:b/>
                <w:spacing w:val="-4"/>
                <w:sz w:val="24"/>
              </w:rPr>
              <w:t>Ukur</w:t>
            </w:r>
          </w:p>
        </w:tc>
      </w:tr>
      <w:tr>
        <w:trPr>
          <w:trHeight w:val="512" w:hRule="atLeast"/>
        </w:trPr>
        <w:tc>
          <w:tcPr>
            <w:tcW w:w="621" w:type="dxa"/>
            <w:tcBorders>
              <w:top w:val="single" w:sz="4" w:space="0" w:color="000000"/>
            </w:tcBorders>
          </w:tcPr>
          <w:p>
            <w:pPr>
              <w:pStyle w:val="TableParagraph"/>
              <w:rPr>
                <w:sz w:val="24"/>
              </w:rPr>
            </w:pPr>
            <w:r>
              <w:rPr>
                <w:spacing w:val="-5"/>
                <w:sz w:val="24"/>
              </w:rPr>
              <w:t>1.</w:t>
            </w:r>
          </w:p>
        </w:tc>
        <w:tc>
          <w:tcPr>
            <w:tcW w:w="1261" w:type="dxa"/>
            <w:tcBorders>
              <w:top w:val="single" w:sz="4" w:space="0" w:color="000000"/>
            </w:tcBorders>
          </w:tcPr>
          <w:p>
            <w:pPr>
              <w:pStyle w:val="TableParagraph"/>
              <w:spacing w:line="240" w:lineRule="exact" w:before="12"/>
              <w:ind w:left="156" w:right="226"/>
              <w:rPr>
                <w:sz w:val="21"/>
              </w:rPr>
            </w:pPr>
            <w:r>
              <w:rPr>
                <w:spacing w:val="-2"/>
                <w:sz w:val="21"/>
              </w:rPr>
              <w:t>Dukungan Suami</w:t>
            </w:r>
          </w:p>
        </w:tc>
        <w:tc>
          <w:tcPr>
            <w:tcW w:w="2679" w:type="dxa"/>
            <w:tcBorders>
              <w:top w:val="single" w:sz="4" w:space="0" w:color="000000"/>
            </w:tcBorders>
          </w:tcPr>
          <w:p>
            <w:pPr>
              <w:pStyle w:val="TableParagraph"/>
              <w:tabs>
                <w:tab w:pos="1991" w:val="left" w:leader="none"/>
              </w:tabs>
              <w:spacing w:line="240" w:lineRule="exact" w:before="12"/>
              <w:ind w:left="210" w:right="181"/>
              <w:rPr>
                <w:sz w:val="21"/>
              </w:rPr>
            </w:pPr>
            <w:r>
              <w:rPr>
                <w:spacing w:val="-2"/>
                <w:sz w:val="21"/>
              </w:rPr>
              <w:t>Dukungan</w:t>
            </w:r>
            <w:r>
              <w:rPr>
                <w:sz w:val="21"/>
              </w:rPr>
              <w:tab/>
            </w:r>
            <w:r>
              <w:rPr>
                <w:spacing w:val="-4"/>
                <w:sz w:val="21"/>
              </w:rPr>
              <w:t>suami </w:t>
            </w:r>
            <w:r>
              <w:rPr>
                <w:sz w:val="21"/>
              </w:rPr>
              <w:t>merupakan</w:t>
            </w:r>
            <w:r>
              <w:rPr>
                <w:spacing w:val="-5"/>
                <w:sz w:val="21"/>
              </w:rPr>
              <w:t> </w:t>
            </w:r>
            <w:r>
              <w:rPr>
                <w:sz w:val="21"/>
              </w:rPr>
              <w:t>dukungan</w:t>
            </w:r>
            <w:r>
              <w:rPr>
                <w:spacing w:val="-4"/>
                <w:sz w:val="21"/>
              </w:rPr>
              <w:t> yang</w:t>
            </w:r>
          </w:p>
        </w:tc>
        <w:tc>
          <w:tcPr>
            <w:tcW w:w="1202" w:type="dxa"/>
            <w:tcBorders>
              <w:top w:val="single" w:sz="4" w:space="0" w:color="000000"/>
            </w:tcBorders>
          </w:tcPr>
          <w:p>
            <w:pPr>
              <w:pStyle w:val="TableParagraph"/>
              <w:spacing w:before="24"/>
              <w:ind w:left="183"/>
              <w:rPr>
                <w:sz w:val="21"/>
              </w:rPr>
            </w:pPr>
            <w:r>
              <w:rPr>
                <w:spacing w:val="-2"/>
                <w:sz w:val="21"/>
              </w:rPr>
              <w:t>Kuesioner</w:t>
            </w:r>
          </w:p>
        </w:tc>
        <w:tc>
          <w:tcPr>
            <w:tcW w:w="2032" w:type="dxa"/>
            <w:tcBorders>
              <w:top w:val="single" w:sz="4" w:space="0" w:color="000000"/>
            </w:tcBorders>
          </w:tcPr>
          <w:p>
            <w:pPr>
              <w:pStyle w:val="TableParagraph"/>
              <w:spacing w:line="264" w:lineRule="exact" w:before="0"/>
              <w:ind w:left="155" w:right="234"/>
              <w:rPr>
                <w:sz w:val="24"/>
              </w:rPr>
            </w:pPr>
            <w:r>
              <w:rPr>
                <w:sz w:val="21"/>
              </w:rPr>
              <w:t>Ordinal dengan skor</w:t>
            </w:r>
            <w:r>
              <w:rPr>
                <w:spacing w:val="-13"/>
                <w:sz w:val="21"/>
              </w:rPr>
              <w:t> </w:t>
            </w:r>
            <w:r>
              <w:rPr>
                <w:sz w:val="21"/>
              </w:rPr>
              <w:t>penilaian</w:t>
            </w:r>
            <w:r>
              <w:rPr>
                <w:spacing w:val="-12"/>
                <w:sz w:val="21"/>
              </w:rPr>
              <w:t> </w:t>
            </w:r>
            <w:r>
              <w:rPr>
                <w:sz w:val="24"/>
              </w:rPr>
              <w:t>0</w:t>
            </w:r>
            <w:r>
              <w:rPr>
                <w:spacing w:val="-14"/>
                <w:sz w:val="24"/>
              </w:rPr>
              <w:t> </w:t>
            </w:r>
            <w:r>
              <w:rPr>
                <w:sz w:val="24"/>
              </w:rPr>
              <w:t>–</w:t>
            </w:r>
          </w:p>
        </w:tc>
      </w:tr>
    </w:tbl>
    <w:p>
      <w:pPr>
        <w:pStyle w:val="TableParagraph"/>
        <w:spacing w:after="0" w:line="264" w:lineRule="exact"/>
        <w:rPr>
          <w:sz w:val="24"/>
        </w:rPr>
        <w:sectPr>
          <w:footerReference w:type="default" r:id="rId6"/>
          <w:pgSz w:w="11910" w:h="16840"/>
          <w:pgMar w:header="0" w:footer="1031" w:top="1920" w:bottom="1220" w:left="1700" w:right="1275"/>
          <w:pgNumType w:start="30"/>
        </w:sect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spacing w:before="33"/>
        <w:rPr>
          <w:sz w:val="21"/>
        </w:rPr>
      </w:pPr>
    </w:p>
    <w:p>
      <w:pPr>
        <w:tabs>
          <w:tab w:pos="1770" w:val="left" w:leader="none"/>
        </w:tabs>
        <w:spacing w:line="228" w:lineRule="auto" w:before="0"/>
        <w:ind w:left="1770" w:right="0" w:hanging="668"/>
        <w:jc w:val="left"/>
        <w:rPr>
          <w:sz w:val="21"/>
        </w:rPr>
      </w:pPr>
      <w:r>
        <w:rPr>
          <w:spacing w:val="-6"/>
          <w:position w:val="-2"/>
          <w:sz w:val="24"/>
        </w:rPr>
        <w:t>2.</w:t>
      </w:r>
      <w:r>
        <w:rPr>
          <w:position w:val="-2"/>
          <w:sz w:val="24"/>
        </w:rPr>
        <w:tab/>
      </w:r>
      <w:r>
        <w:rPr>
          <w:spacing w:val="-2"/>
          <w:sz w:val="21"/>
        </w:rPr>
        <w:t>Upaya </w:t>
      </w:r>
      <w:r>
        <w:rPr>
          <w:sz w:val="21"/>
        </w:rPr>
        <w:t>deteksi</w:t>
      </w:r>
      <w:r>
        <w:rPr>
          <w:spacing w:val="-4"/>
          <w:sz w:val="21"/>
        </w:rPr>
        <w:t> </w:t>
      </w:r>
      <w:r>
        <w:rPr>
          <w:sz w:val="21"/>
        </w:rPr>
        <w:t>din</w:t>
      </w:r>
      <w:r>
        <w:rPr>
          <w:sz w:val="21"/>
        </w:rPr>
        <w:t>i</w:t>
      </w:r>
      <w:r>
        <w:rPr>
          <w:sz w:val="21"/>
        </w:rPr>
        <w:t> </w:t>
      </w:r>
      <w:r>
        <w:rPr>
          <w:spacing w:val="-2"/>
          <w:sz w:val="21"/>
        </w:rPr>
        <w:t>kanker payudara</w:t>
      </w:r>
    </w:p>
    <w:p>
      <w:pPr>
        <w:spacing w:before="3"/>
        <w:ind w:left="1770" w:right="0" w:firstLine="0"/>
        <w:jc w:val="left"/>
        <w:rPr>
          <w:sz w:val="21"/>
        </w:rPr>
      </w:pPr>
      <w:r>
        <w:rPr>
          <w:spacing w:val="-2"/>
          <w:sz w:val="21"/>
        </w:rPr>
        <w:t>pada</w:t>
      </w:r>
      <w:r>
        <w:rPr>
          <w:spacing w:val="-12"/>
          <w:sz w:val="21"/>
        </w:rPr>
        <w:t> </w:t>
      </w:r>
      <w:r>
        <w:rPr>
          <w:spacing w:val="-2"/>
          <w:sz w:val="21"/>
        </w:rPr>
        <w:t>wanita </w:t>
      </w:r>
      <w:r>
        <w:rPr>
          <w:sz w:val="21"/>
        </w:rPr>
        <w:t>usis subur</w:t>
      </w:r>
    </w:p>
    <w:p>
      <w:pPr>
        <w:spacing w:line="240" w:lineRule="auto" w:before="0"/>
        <w:ind w:left="276" w:right="0" w:firstLine="0"/>
        <w:jc w:val="both"/>
        <w:rPr>
          <w:sz w:val="21"/>
        </w:rPr>
      </w:pPr>
      <w:r>
        <w:rPr/>
        <w:br w:type="column"/>
      </w:r>
      <w:r>
        <w:rPr>
          <w:sz w:val="21"/>
        </w:rPr>
        <w:t>diberikan kepada </w:t>
      </w:r>
      <w:r>
        <w:rPr>
          <w:sz w:val="21"/>
        </w:rPr>
        <w:t>istri untuk melakukan upaya deteksi dini kanker payudara dapat berupa dukungan emosional, , dukungan instrumental, dukungan informasional dan dukungan penilaian</w:t>
      </w:r>
    </w:p>
    <w:p>
      <w:pPr>
        <w:tabs>
          <w:tab w:pos="1451" w:val="left" w:leader="none"/>
        </w:tabs>
        <w:spacing w:line="240" w:lineRule="auto" w:before="24"/>
        <w:ind w:left="276" w:right="44" w:firstLine="0"/>
        <w:jc w:val="both"/>
        <w:rPr>
          <w:sz w:val="21"/>
        </w:rPr>
      </w:pPr>
      <w:r>
        <w:rPr>
          <w:sz w:val="21"/>
        </w:rPr>
        <w:t>Upaya deteksi dini kanker payudara</w:t>
      </w:r>
      <w:r>
        <w:rPr>
          <w:spacing w:val="-8"/>
          <w:sz w:val="21"/>
        </w:rPr>
        <w:t> </w:t>
      </w:r>
      <w:r>
        <w:rPr>
          <w:sz w:val="21"/>
        </w:rPr>
        <w:t>pada</w:t>
      </w:r>
      <w:r>
        <w:rPr>
          <w:spacing w:val="-8"/>
          <w:sz w:val="21"/>
        </w:rPr>
        <w:t> </w:t>
      </w:r>
      <w:r>
        <w:rPr>
          <w:sz w:val="21"/>
        </w:rPr>
        <w:t>wanita</w:t>
      </w:r>
      <w:r>
        <w:rPr>
          <w:spacing w:val="-8"/>
          <w:sz w:val="21"/>
        </w:rPr>
        <w:t> </w:t>
      </w:r>
      <w:r>
        <w:rPr>
          <w:sz w:val="21"/>
        </w:rPr>
        <w:t>usia subur merupakan usaha yang dilakukan oleh wanita usia subur untuk mencegah terjadinya kanker payudara dapat </w:t>
      </w:r>
      <w:r>
        <w:rPr>
          <w:spacing w:val="-2"/>
          <w:sz w:val="21"/>
        </w:rPr>
        <w:t>berupa</w:t>
      </w:r>
      <w:r>
        <w:rPr>
          <w:sz w:val="21"/>
        </w:rPr>
        <w:tab/>
      </w:r>
      <w:r>
        <w:rPr>
          <w:spacing w:val="-2"/>
          <w:sz w:val="21"/>
        </w:rPr>
        <w:t>pemeriksaan</w:t>
      </w:r>
    </w:p>
    <w:p>
      <w:pPr>
        <w:tabs>
          <w:tab w:pos="1888" w:val="left" w:leader="none"/>
        </w:tabs>
        <w:spacing w:line="240" w:lineRule="auto" w:before="0"/>
        <w:ind w:left="276" w:right="44" w:firstLine="0"/>
        <w:jc w:val="both"/>
        <w:rPr>
          <w:sz w:val="21"/>
        </w:rPr>
      </w:pPr>
      <w:r>
        <w:rPr>
          <w:spacing w:val="-2"/>
          <w:sz w:val="21"/>
        </w:rPr>
        <w:t>payudara</w:t>
      </w:r>
      <w:r>
        <w:rPr>
          <w:sz w:val="21"/>
        </w:rPr>
        <w:tab/>
      </w:r>
      <w:r>
        <w:rPr>
          <w:spacing w:val="-2"/>
          <w:sz w:val="21"/>
        </w:rPr>
        <w:t>sendiri, </w:t>
      </w:r>
      <w:r>
        <w:rPr>
          <w:sz w:val="21"/>
        </w:rPr>
        <w:t>pemeriksaan payudara klinis,</w:t>
      </w:r>
      <w:r>
        <w:rPr>
          <w:spacing w:val="66"/>
          <w:sz w:val="21"/>
        </w:rPr>
        <w:t>  </w:t>
      </w:r>
      <w:r>
        <w:rPr>
          <w:sz w:val="21"/>
        </w:rPr>
        <w:t>mamografi</w:t>
      </w:r>
      <w:r>
        <w:rPr>
          <w:spacing w:val="67"/>
          <w:sz w:val="21"/>
        </w:rPr>
        <w:t>  </w:t>
      </w:r>
      <w:r>
        <w:rPr>
          <w:spacing w:val="-5"/>
          <w:sz w:val="21"/>
        </w:rPr>
        <w:t>dan</w:t>
      </w:r>
    </w:p>
    <w:p>
      <w:pPr>
        <w:pStyle w:val="BodyText"/>
        <w:spacing w:before="17"/>
        <w:ind w:left="1502"/>
      </w:pPr>
      <w:r>
        <w:rPr/>
        <w:br w:type="column"/>
      </w:r>
      <w:r>
        <w:rPr/>
        <w:t>20%</w:t>
      </w:r>
      <w:r>
        <w:rPr>
          <w:spacing w:val="-2"/>
        </w:rPr>
        <w:t> sangat</w:t>
      </w:r>
    </w:p>
    <w:p>
      <w:pPr>
        <w:pStyle w:val="BodyText"/>
        <w:spacing w:line="275" w:lineRule="exact" w:before="2"/>
        <w:ind w:left="1502"/>
      </w:pPr>
      <w:r>
        <w:rPr/>
        <w:t>rendah</w:t>
      </w:r>
      <w:r>
        <w:rPr>
          <w:sz w:val="21"/>
        </w:rPr>
        <w:t>,</w:t>
      </w:r>
      <w:r>
        <w:rPr>
          <w:spacing w:val="-3"/>
          <w:sz w:val="21"/>
        </w:rPr>
        <w:t> </w:t>
      </w:r>
      <w:r>
        <w:rPr/>
        <w:t>21</w:t>
      </w:r>
      <w:r>
        <w:rPr>
          <w:spacing w:val="-1"/>
        </w:rPr>
        <w:t> </w:t>
      </w:r>
      <w:r>
        <w:rPr>
          <w:spacing w:val="-10"/>
        </w:rPr>
        <w:t>–</w:t>
      </w:r>
    </w:p>
    <w:p>
      <w:pPr>
        <w:pStyle w:val="BodyText"/>
        <w:spacing w:line="275" w:lineRule="exact"/>
        <w:ind w:left="1502"/>
      </w:pPr>
      <w:r>
        <w:rPr/>
        <w:t>40%,</w:t>
      </w:r>
      <w:r>
        <w:rPr>
          <w:spacing w:val="-2"/>
        </w:rPr>
        <w:t> </w:t>
      </w:r>
      <w:r>
        <w:rPr/>
        <w:t>rendah</w:t>
      </w:r>
      <w:r>
        <w:rPr>
          <w:spacing w:val="-8"/>
        </w:rPr>
        <w:t> </w:t>
      </w:r>
      <w:r>
        <w:rPr>
          <w:spacing w:val="-5"/>
        </w:rPr>
        <w:t>41</w:t>
      </w:r>
    </w:p>
    <w:p>
      <w:pPr>
        <w:pStyle w:val="BodyText"/>
        <w:spacing w:line="275" w:lineRule="exact" w:before="3"/>
        <w:ind w:left="1502"/>
      </w:pPr>
      <w:r>
        <w:rPr/>
        <w:t>– 60% </w:t>
      </w:r>
      <w:r>
        <w:rPr>
          <w:spacing w:val="-2"/>
        </w:rPr>
        <w:t>cukup</w:t>
      </w:r>
    </w:p>
    <w:p>
      <w:pPr>
        <w:pStyle w:val="BodyText"/>
        <w:spacing w:line="275" w:lineRule="exact"/>
        <w:ind w:left="1502"/>
      </w:pPr>
      <w:r>
        <w:rPr/>
        <w:t>baik,</w:t>
      </w:r>
      <w:r>
        <w:rPr>
          <w:spacing w:val="-2"/>
        </w:rPr>
        <w:t> </w:t>
      </w:r>
      <w:r>
        <w:rPr/>
        <w:t>61 – </w:t>
      </w:r>
      <w:r>
        <w:rPr>
          <w:spacing w:val="-5"/>
        </w:rPr>
        <w:t>80%</w:t>
      </w:r>
    </w:p>
    <w:p>
      <w:pPr>
        <w:pStyle w:val="BodyText"/>
        <w:spacing w:line="237" w:lineRule="auto" w:before="4"/>
        <w:ind w:left="1502"/>
      </w:pPr>
      <w:r>
        <w:rPr/>
        <w:t>baik</w:t>
      </w:r>
      <w:r>
        <w:rPr>
          <w:spacing w:val="-11"/>
        </w:rPr>
        <w:t> </w:t>
      </w:r>
      <w:r>
        <w:rPr/>
        <w:t>81</w:t>
      </w:r>
      <w:r>
        <w:rPr>
          <w:spacing w:val="-11"/>
        </w:rPr>
        <w:t> </w:t>
      </w:r>
      <w:r>
        <w:rPr/>
        <w:t>–</w:t>
      </w:r>
      <w:r>
        <w:rPr>
          <w:spacing w:val="-11"/>
        </w:rPr>
        <w:t> </w:t>
      </w:r>
      <w:r>
        <w:rPr/>
        <w:t>100% sangat baik</w:t>
      </w:r>
    </w:p>
    <w:p>
      <w:pPr>
        <w:tabs>
          <w:tab w:pos="1502" w:val="left" w:leader="none"/>
        </w:tabs>
        <w:spacing w:line="236" w:lineRule="exact" w:before="13"/>
        <w:ind w:left="282" w:right="0" w:firstLine="0"/>
        <w:jc w:val="left"/>
        <w:rPr>
          <w:sz w:val="21"/>
        </w:rPr>
      </w:pPr>
      <w:r>
        <w:rPr>
          <w:spacing w:val="-2"/>
          <w:sz w:val="21"/>
        </w:rPr>
        <w:t>Kuesioner</w:t>
      </w:r>
      <w:r>
        <w:rPr>
          <w:sz w:val="21"/>
        </w:rPr>
        <w:tab/>
        <w:t>Ordinal</w:t>
      </w:r>
      <w:r>
        <w:rPr>
          <w:spacing w:val="-7"/>
          <w:sz w:val="21"/>
        </w:rPr>
        <w:t> </w:t>
      </w:r>
      <w:r>
        <w:rPr>
          <w:spacing w:val="-2"/>
          <w:sz w:val="21"/>
        </w:rPr>
        <w:t>dengan</w:t>
      </w:r>
    </w:p>
    <w:p>
      <w:pPr>
        <w:spacing w:line="242" w:lineRule="auto" w:before="0"/>
        <w:ind w:left="1502" w:right="100" w:firstLine="0"/>
        <w:jc w:val="left"/>
        <w:rPr>
          <w:sz w:val="24"/>
        </w:rPr>
      </w:pPr>
      <w:r>
        <w:rPr>
          <w:sz w:val="21"/>
        </w:rPr>
        <w:t>skor</w:t>
      </w:r>
      <w:r>
        <w:rPr>
          <w:spacing w:val="-11"/>
          <w:sz w:val="21"/>
        </w:rPr>
        <w:t> </w:t>
      </w:r>
      <w:r>
        <w:rPr>
          <w:sz w:val="21"/>
        </w:rPr>
        <w:t>penilaian</w:t>
      </w:r>
      <w:r>
        <w:rPr>
          <w:spacing w:val="-10"/>
          <w:sz w:val="21"/>
        </w:rPr>
        <w:t> </w:t>
      </w:r>
      <w:r>
        <w:rPr>
          <w:sz w:val="24"/>
        </w:rPr>
        <w:t>0</w:t>
      </w:r>
      <w:r>
        <w:rPr>
          <w:spacing w:val="-12"/>
          <w:sz w:val="24"/>
        </w:rPr>
        <w:t> </w:t>
      </w:r>
      <w:r>
        <w:rPr>
          <w:sz w:val="24"/>
        </w:rPr>
        <w:t>– 20% sangat</w:t>
      </w:r>
    </w:p>
    <w:p>
      <w:pPr>
        <w:pStyle w:val="BodyText"/>
        <w:spacing w:line="271" w:lineRule="exact"/>
        <w:ind w:left="1502"/>
      </w:pPr>
      <w:r>
        <w:rPr/>
        <w:t>rendah</w:t>
      </w:r>
      <w:r>
        <w:rPr>
          <w:sz w:val="21"/>
        </w:rPr>
        <w:t>,</w:t>
      </w:r>
      <w:r>
        <w:rPr>
          <w:spacing w:val="-3"/>
          <w:sz w:val="21"/>
        </w:rPr>
        <w:t> </w:t>
      </w:r>
      <w:r>
        <w:rPr/>
        <w:t>21</w:t>
      </w:r>
      <w:r>
        <w:rPr>
          <w:spacing w:val="-1"/>
        </w:rPr>
        <w:t> </w:t>
      </w:r>
      <w:r>
        <w:rPr>
          <w:spacing w:val="-10"/>
        </w:rPr>
        <w:t>–</w:t>
      </w:r>
    </w:p>
    <w:p>
      <w:pPr>
        <w:pStyle w:val="BodyText"/>
        <w:spacing w:line="275" w:lineRule="exact"/>
        <w:ind w:left="1502"/>
      </w:pPr>
      <w:r>
        <w:rPr/>
        <w:t>40%,</w:t>
      </w:r>
      <w:r>
        <w:rPr>
          <w:spacing w:val="-2"/>
        </w:rPr>
        <w:t> </w:t>
      </w:r>
      <w:r>
        <w:rPr/>
        <w:t>rendah</w:t>
      </w:r>
      <w:r>
        <w:rPr>
          <w:spacing w:val="-8"/>
        </w:rPr>
        <w:t> </w:t>
      </w:r>
      <w:r>
        <w:rPr>
          <w:spacing w:val="-5"/>
        </w:rPr>
        <w:t>41</w:t>
      </w:r>
    </w:p>
    <w:p>
      <w:pPr>
        <w:pStyle w:val="BodyText"/>
        <w:spacing w:line="275" w:lineRule="exact"/>
        <w:ind w:left="1502"/>
      </w:pPr>
      <w:r>
        <w:rPr/>
        <w:t>– 60% </w:t>
      </w:r>
      <w:r>
        <w:rPr>
          <w:spacing w:val="-2"/>
        </w:rPr>
        <w:t>cukup</w:t>
      </w:r>
    </w:p>
    <w:p>
      <w:pPr>
        <w:pStyle w:val="BodyText"/>
        <w:spacing w:line="275" w:lineRule="exact"/>
        <w:ind w:left="1502"/>
      </w:pPr>
      <w:r>
        <w:rPr/>
        <w:t>baik,</w:t>
      </w:r>
      <w:r>
        <w:rPr>
          <w:spacing w:val="-2"/>
        </w:rPr>
        <w:t> </w:t>
      </w:r>
      <w:r>
        <w:rPr/>
        <w:t>61 – </w:t>
      </w:r>
      <w:r>
        <w:rPr>
          <w:spacing w:val="-5"/>
        </w:rPr>
        <w:t>80%</w:t>
      </w:r>
    </w:p>
    <w:p>
      <w:pPr>
        <w:pStyle w:val="BodyText"/>
        <w:spacing w:line="242" w:lineRule="auto"/>
        <w:ind w:left="1502"/>
      </w:pPr>
      <w:r>
        <w:rPr/>
        <w:t>baik</w:t>
      </w:r>
      <w:r>
        <w:rPr>
          <w:spacing w:val="-11"/>
        </w:rPr>
        <w:t> </w:t>
      </w:r>
      <w:r>
        <w:rPr/>
        <w:t>81</w:t>
      </w:r>
      <w:r>
        <w:rPr>
          <w:spacing w:val="-11"/>
        </w:rPr>
        <w:t> </w:t>
      </w:r>
      <w:r>
        <w:rPr/>
        <w:t>–</w:t>
      </w:r>
      <w:r>
        <w:rPr>
          <w:spacing w:val="-11"/>
        </w:rPr>
        <w:t> </w:t>
      </w:r>
      <w:r>
        <w:rPr/>
        <w:t>100% sangat baik</w:t>
      </w:r>
    </w:p>
    <w:p>
      <w:pPr>
        <w:pStyle w:val="BodyText"/>
        <w:spacing w:after="0" w:line="242" w:lineRule="auto"/>
        <w:sectPr>
          <w:type w:val="continuous"/>
          <w:pgSz w:w="11910" w:h="16840"/>
          <w:pgMar w:header="0" w:footer="1031" w:top="1620" w:bottom="280" w:left="1700" w:right="1275"/>
          <w:cols w:num="3" w:equalWidth="0">
            <w:col w:w="2770" w:space="40"/>
            <w:col w:w="2560" w:space="39"/>
            <w:col w:w="3526"/>
          </w:cols>
        </w:sectPr>
      </w:pPr>
    </w:p>
    <w:p>
      <w:pPr>
        <w:tabs>
          <w:tab w:pos="3085" w:val="left" w:leader="none"/>
          <w:tab w:pos="8787" w:val="left" w:leader="none"/>
        </w:tabs>
        <w:spacing w:line="239" w:lineRule="exact" w:before="0"/>
        <w:ind w:left="978" w:right="0" w:firstLine="0"/>
        <w:jc w:val="left"/>
        <w:rPr>
          <w:sz w:val="21"/>
        </w:rPr>
      </w:pPr>
      <w:r>
        <w:rPr>
          <w:sz w:val="21"/>
          <w:u w:val="single"/>
        </w:rPr>
        <w:tab/>
      </w:r>
      <w:r>
        <w:rPr>
          <w:spacing w:val="-2"/>
          <w:sz w:val="21"/>
          <w:u w:val="single"/>
        </w:rPr>
        <w:t>ultrasonografi.</w:t>
      </w:r>
      <w:r>
        <w:rPr>
          <w:sz w:val="21"/>
          <w:u w:val="single"/>
        </w:rPr>
        <w:tab/>
      </w:r>
    </w:p>
    <w:p>
      <w:pPr>
        <w:spacing w:after="0" w:line="239" w:lineRule="exact"/>
        <w:jc w:val="left"/>
        <w:rPr>
          <w:sz w:val="21"/>
        </w:rPr>
        <w:sectPr>
          <w:type w:val="continuous"/>
          <w:pgSz w:w="11910" w:h="16840"/>
          <w:pgMar w:header="0" w:footer="1031" w:top="1620" w:bottom="280" w:left="1700" w:right="1275"/>
        </w:sectPr>
      </w:pPr>
    </w:p>
    <w:p>
      <w:pPr>
        <w:pStyle w:val="Heading1"/>
        <w:numPr>
          <w:ilvl w:val="0"/>
          <w:numId w:val="1"/>
        </w:numPr>
        <w:tabs>
          <w:tab w:pos="1284" w:val="left" w:leader="none"/>
        </w:tabs>
        <w:spacing w:line="240" w:lineRule="auto" w:before="62" w:after="0"/>
        <w:ind w:left="1284" w:right="0" w:hanging="359"/>
        <w:jc w:val="left"/>
      </w:pPr>
      <w:r>
        <w:rPr>
          <w:spacing w:val="-2"/>
        </w:rPr>
        <w:t>Hipotesis</w:t>
      </w:r>
    </w:p>
    <w:p>
      <w:pPr>
        <w:pStyle w:val="BodyText"/>
        <w:rPr>
          <w:b/>
        </w:rPr>
      </w:pPr>
    </w:p>
    <w:p>
      <w:pPr>
        <w:pStyle w:val="BodyText"/>
        <w:spacing w:line="480" w:lineRule="auto"/>
        <w:ind w:left="991" w:right="523" w:firstLine="850"/>
        <w:jc w:val="both"/>
      </w:pPr>
      <w:r>
        <w:rPr/>
        <w:t>Hipotesis adalah hasil yang diharapkan atau yang diperkirakan dari suatu penelitian (Swarjana, 2015). Selain itu, hipotesis juga merupakan jawaban sementara atau asumsi yang kebenarannya akan diuji melalui penelitian. Setelah dilakukan pembuktian melalui hasil penelitian, hipotesis tersebut dapat dinyatakan benar atau salah, serta dapat diterima atau ditolak (Notoatmodjo, 2005). Hipotesis alternatif dalam penelitian ini terdapat hubungan</w:t>
      </w:r>
      <w:r>
        <w:rPr>
          <w:spacing w:val="-8"/>
        </w:rPr>
        <w:t> </w:t>
      </w:r>
      <w:r>
        <w:rPr/>
        <w:t>antara</w:t>
      </w:r>
      <w:r>
        <w:rPr>
          <w:spacing w:val="-8"/>
        </w:rPr>
        <w:t> </w:t>
      </w:r>
      <w:r>
        <w:rPr/>
        <w:t>dukungan</w:t>
      </w:r>
      <w:r>
        <w:rPr>
          <w:spacing w:val="-8"/>
        </w:rPr>
        <w:t> </w:t>
      </w:r>
      <w:r>
        <w:rPr/>
        <w:t>suami</w:t>
      </w:r>
      <w:r>
        <w:rPr>
          <w:spacing w:val="-8"/>
        </w:rPr>
        <w:t> </w:t>
      </w:r>
      <w:r>
        <w:rPr/>
        <w:t>dengan</w:t>
      </w:r>
      <w:r>
        <w:rPr>
          <w:spacing w:val="-8"/>
        </w:rPr>
        <w:t> </w:t>
      </w:r>
      <w:r>
        <w:rPr/>
        <w:t>upaya</w:t>
      </w:r>
      <w:r>
        <w:rPr>
          <w:spacing w:val="-8"/>
        </w:rPr>
        <w:t> </w:t>
      </w:r>
      <w:r>
        <w:rPr/>
        <w:t>deteksi</w:t>
      </w:r>
      <w:r>
        <w:rPr>
          <w:spacing w:val="-8"/>
        </w:rPr>
        <w:t> </w:t>
      </w:r>
      <w:r>
        <w:rPr/>
        <w:t>dini</w:t>
      </w:r>
      <w:r>
        <w:rPr>
          <w:spacing w:val="-8"/>
        </w:rPr>
        <w:t> </w:t>
      </w:r>
      <w:r>
        <w:rPr/>
        <w:t>kanker</w:t>
      </w:r>
      <w:r>
        <w:rPr>
          <w:spacing w:val="-8"/>
        </w:rPr>
        <w:t> </w:t>
      </w:r>
      <w:r>
        <w:rPr/>
        <w:t>payudara pada wanita usia subur di Banjar Taman Griya, Kelurahan Jimbaran, Kecamatan Kuta Selatan, Kabupaten Badung.</w:t>
      </w:r>
    </w:p>
    <w:sectPr>
      <w:pgSz w:w="11910" w:h="16840"/>
      <w:pgMar w:header="0" w:footer="1031" w:top="1620" w:bottom="1220" w:left="1700"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24864">
              <wp:simplePos x="0" y="0"/>
              <wp:positionH relativeFrom="page">
                <wp:posOffset>3844354</wp:posOffset>
              </wp:positionH>
              <wp:positionV relativeFrom="page">
                <wp:posOffset>9897702</wp:posOffset>
              </wp:positionV>
              <wp:extent cx="241300"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30</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2.705048pt;margin-top:779.346619pt;width:19pt;height:15.3pt;mso-position-horizontal-relative:page;mso-position-vertical-relative:page;z-index:-15791616" type="#_x0000_t202" id="docshape1"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30</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Letter"/>
      <w:lvlText w:val="%1."/>
      <w:lvlJc w:val="left"/>
      <w:pPr>
        <w:ind w:left="1285" w:hanging="360"/>
        <w:jc w:val="left"/>
      </w:pPr>
      <w:rPr>
        <w:rFonts w:hint="default" w:ascii="Times New Roman" w:hAnsi="Times New Roman" w:eastAsia="Times New Roman" w:cs="Times New Roman"/>
        <w:b/>
        <w:bCs/>
        <w:i w:val="0"/>
        <w:iCs w:val="0"/>
        <w:spacing w:val="0"/>
        <w:w w:val="100"/>
        <w:sz w:val="24"/>
        <w:szCs w:val="24"/>
        <w:lang w:val="id" w:eastAsia="en-US" w:bidi="ar-SA"/>
      </w:rPr>
    </w:lvl>
    <w:lvl w:ilvl="1">
      <w:start w:val="1"/>
      <w:numFmt w:val="decimal"/>
      <w:lvlText w:val="%2."/>
      <w:lvlJc w:val="left"/>
      <w:pPr>
        <w:ind w:left="1274" w:hanging="349"/>
        <w:jc w:val="right"/>
      </w:pPr>
      <w:rPr>
        <w:rFonts w:hint="default" w:ascii="Times New Roman" w:hAnsi="Times New Roman" w:eastAsia="Times New Roman" w:cs="Times New Roman"/>
        <w:b/>
        <w:bCs/>
        <w:i w:val="0"/>
        <w:iCs w:val="0"/>
        <w:spacing w:val="0"/>
        <w:w w:val="100"/>
        <w:sz w:val="24"/>
        <w:szCs w:val="24"/>
        <w:lang w:val="id" w:eastAsia="en-US" w:bidi="ar-SA"/>
      </w:rPr>
    </w:lvl>
    <w:lvl w:ilvl="2">
      <w:start w:val="0"/>
      <w:numFmt w:val="bullet"/>
      <w:lvlText w:val="•"/>
      <w:lvlJc w:val="left"/>
      <w:pPr>
        <w:ind w:left="2809" w:hanging="349"/>
      </w:pPr>
      <w:rPr>
        <w:rFonts w:hint="default"/>
        <w:lang w:val="id" w:eastAsia="en-US" w:bidi="ar-SA"/>
      </w:rPr>
    </w:lvl>
    <w:lvl w:ilvl="3">
      <w:start w:val="0"/>
      <w:numFmt w:val="bullet"/>
      <w:lvlText w:val="•"/>
      <w:lvlJc w:val="left"/>
      <w:pPr>
        <w:ind w:left="3574" w:hanging="349"/>
      </w:pPr>
      <w:rPr>
        <w:rFonts w:hint="default"/>
        <w:lang w:val="id" w:eastAsia="en-US" w:bidi="ar-SA"/>
      </w:rPr>
    </w:lvl>
    <w:lvl w:ilvl="4">
      <w:start w:val="0"/>
      <w:numFmt w:val="bullet"/>
      <w:lvlText w:val="•"/>
      <w:lvlJc w:val="left"/>
      <w:pPr>
        <w:ind w:left="4339" w:hanging="349"/>
      </w:pPr>
      <w:rPr>
        <w:rFonts w:hint="default"/>
        <w:lang w:val="id" w:eastAsia="en-US" w:bidi="ar-SA"/>
      </w:rPr>
    </w:lvl>
    <w:lvl w:ilvl="5">
      <w:start w:val="0"/>
      <w:numFmt w:val="bullet"/>
      <w:lvlText w:val="•"/>
      <w:lvlJc w:val="left"/>
      <w:pPr>
        <w:ind w:left="5104" w:hanging="349"/>
      </w:pPr>
      <w:rPr>
        <w:rFonts w:hint="default"/>
        <w:lang w:val="id" w:eastAsia="en-US" w:bidi="ar-SA"/>
      </w:rPr>
    </w:lvl>
    <w:lvl w:ilvl="6">
      <w:start w:val="0"/>
      <w:numFmt w:val="bullet"/>
      <w:lvlText w:val="•"/>
      <w:lvlJc w:val="left"/>
      <w:pPr>
        <w:ind w:left="5869" w:hanging="349"/>
      </w:pPr>
      <w:rPr>
        <w:rFonts w:hint="default"/>
        <w:lang w:val="id" w:eastAsia="en-US" w:bidi="ar-SA"/>
      </w:rPr>
    </w:lvl>
    <w:lvl w:ilvl="7">
      <w:start w:val="0"/>
      <w:numFmt w:val="bullet"/>
      <w:lvlText w:val="•"/>
      <w:lvlJc w:val="left"/>
      <w:pPr>
        <w:ind w:left="6634" w:hanging="349"/>
      </w:pPr>
      <w:rPr>
        <w:rFonts w:hint="default"/>
        <w:lang w:val="id" w:eastAsia="en-US" w:bidi="ar-SA"/>
      </w:rPr>
    </w:lvl>
    <w:lvl w:ilvl="8">
      <w:start w:val="0"/>
      <w:numFmt w:val="bullet"/>
      <w:lvlText w:val="•"/>
      <w:lvlJc w:val="left"/>
      <w:pPr>
        <w:ind w:left="7399" w:hanging="349"/>
      </w:pPr>
      <w:rPr>
        <w:rFonts w:hint="default"/>
        <w:lang w:val="id"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ind w:left="1284" w:hanging="359"/>
      <w:outlineLvl w:val="1"/>
    </w:pPr>
    <w:rPr>
      <w:rFonts w:ascii="Times New Roman" w:hAnsi="Times New Roman" w:eastAsia="Times New Roman" w:cs="Times New Roman"/>
      <w:b/>
      <w:bCs/>
      <w:sz w:val="24"/>
      <w:szCs w:val="24"/>
      <w:lang w:val="id" w:eastAsia="en-US" w:bidi="ar-SA"/>
    </w:rPr>
  </w:style>
  <w:style w:styleId="ListParagraph" w:type="paragraph">
    <w:name w:val="List Paragraph"/>
    <w:basedOn w:val="Normal"/>
    <w:uiPriority w:val="1"/>
    <w:qFormat/>
    <w:pPr>
      <w:ind w:left="1284" w:hanging="359"/>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spacing w:before="25"/>
      <w:ind w:left="110"/>
    </w:pPr>
    <w:rPr>
      <w:rFonts w:ascii="Times New Roman" w:hAnsi="Times New Roman" w:eastAsia="Times New Roman" w:cs="Times New Roman"/>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footer" Target="footer1.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2025-09-24T00:28:26Z</dcterms:created>
  <dcterms:modified xsi:type="dcterms:W3CDTF">2025-09-24T00:28:26Z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2025-09-24T00:00:00Z</vt:filetime>
  </property>
  <property fmtid="{D5CDD505-2E9C-101B-9397-08002B2CF9AE}" pid="3" name="LastSaved">
    <vt:filetime>2025-09-24T00:00:00Z</vt:filetime>
  </property>
  <property fmtid="{D5CDD505-2E9C-101B-9397-08002B2CF9AE}" pid="4" name="Producer">
    <vt:lpwstr>iLovePDF</vt:lpwstr>
  </property>
</Properties>
</file>