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3602" w:right="1968" w:firstLine="609"/>
        <w:jc w:val="left"/>
      </w:pPr>
      <w:r>
        <w:rPr/>
        <w:t>BAB I </w:t>
      </w:r>
      <w:r>
        <w:rPr>
          <w:spacing w:val="-2"/>
        </w:rPr>
        <w:t>PENDAHULUAN</w:t>
      </w:r>
    </w:p>
    <w:p>
      <w:pPr>
        <w:pStyle w:val="BodyText"/>
        <w:ind w:left="0"/>
        <w:jc w:val="left"/>
        <w:rPr>
          <w:b/>
        </w:rPr>
      </w:pPr>
    </w:p>
    <w:p>
      <w:pPr>
        <w:pStyle w:val="BodyText"/>
        <w:ind w:left="0"/>
        <w:jc w:val="left"/>
        <w:rPr>
          <w:b/>
        </w:rPr>
      </w:pPr>
    </w:p>
    <w:p>
      <w:pPr>
        <w:pStyle w:val="BodyText"/>
        <w:spacing w:before="252"/>
        <w:ind w:left="0"/>
        <w:jc w:val="left"/>
        <w:rPr>
          <w:b/>
        </w:rPr>
      </w:pPr>
    </w:p>
    <w:p>
      <w:pPr>
        <w:pStyle w:val="ListParagraph"/>
        <w:numPr>
          <w:ilvl w:val="0"/>
          <w:numId w:val="1"/>
        </w:numPr>
        <w:tabs>
          <w:tab w:pos="927" w:val="left" w:leader="none"/>
        </w:tabs>
        <w:spacing w:line="240" w:lineRule="auto" w:before="0" w:after="0"/>
        <w:ind w:left="927" w:right="0" w:hanging="359"/>
        <w:jc w:val="both"/>
        <w:rPr>
          <w:b/>
          <w:sz w:val="24"/>
        </w:rPr>
      </w:pPr>
      <w:r>
        <w:rPr>
          <w:b/>
          <w:sz w:val="24"/>
        </w:rPr>
        <w:t>Latar</w:t>
      </w:r>
      <w:r>
        <w:rPr>
          <w:b/>
          <w:spacing w:val="-7"/>
          <w:sz w:val="24"/>
        </w:rPr>
        <w:t> </w:t>
      </w:r>
      <w:r>
        <w:rPr>
          <w:b/>
          <w:sz w:val="24"/>
        </w:rPr>
        <w:t>Belakang</w:t>
      </w:r>
      <w:r>
        <w:rPr>
          <w:b/>
          <w:spacing w:val="-1"/>
          <w:sz w:val="24"/>
        </w:rPr>
        <w:t> </w:t>
      </w:r>
      <w:r>
        <w:rPr>
          <w:b/>
          <w:spacing w:val="-2"/>
          <w:sz w:val="24"/>
        </w:rPr>
        <w:t>Masalah</w:t>
      </w:r>
    </w:p>
    <w:p>
      <w:pPr>
        <w:pStyle w:val="BodyText"/>
        <w:spacing w:line="480" w:lineRule="auto" w:before="123"/>
        <w:ind w:right="136" w:firstLine="360"/>
      </w:pPr>
      <w:r>
        <w:rPr/>
        <w:t>Skizofrenia merupakan gangguan mental kronis yang ditandai dengan adanya gangguan pada proses pikir, emosi, dan persepsi terhadap realitas(Kemenkes BKPK, 2023). Pada kondisi ini, individu mengalami ketidakmampuan dalam menilai realitas secara akurat, sehingga memunculkan berbagai gejala positif maupun negatif. Salah satu gejala yang paling sering muncul pada pasien skizofrenia</w:t>
      </w:r>
      <w:r>
        <w:rPr>
          <w:spacing w:val="-4"/>
        </w:rPr>
        <w:t> </w:t>
      </w:r>
      <w:r>
        <w:rPr/>
        <w:t>adalah</w:t>
      </w:r>
      <w:r>
        <w:rPr>
          <w:spacing w:val="-5"/>
        </w:rPr>
        <w:t> </w:t>
      </w:r>
      <w:r>
        <w:rPr/>
        <w:t>gangguan</w:t>
      </w:r>
      <w:r>
        <w:rPr>
          <w:spacing w:val="-5"/>
        </w:rPr>
        <w:t> </w:t>
      </w:r>
      <w:r>
        <w:rPr/>
        <w:t>persepsi</w:t>
      </w:r>
      <w:r>
        <w:rPr>
          <w:spacing w:val="-5"/>
        </w:rPr>
        <w:t> </w:t>
      </w:r>
      <w:r>
        <w:rPr/>
        <w:t>sensori</w:t>
      </w:r>
      <w:r>
        <w:rPr>
          <w:spacing w:val="-4"/>
        </w:rPr>
        <w:t> </w:t>
      </w:r>
      <w:r>
        <w:rPr>
          <w:i/>
        </w:rPr>
        <w:t>auditory.</w:t>
      </w:r>
      <w:r>
        <w:rPr>
          <w:i/>
          <w:spacing w:val="-5"/>
        </w:rPr>
        <w:t> </w:t>
      </w:r>
      <w:r>
        <w:rPr/>
        <w:t>Gangguan</w:t>
      </w:r>
      <w:r>
        <w:rPr>
          <w:spacing w:val="-5"/>
        </w:rPr>
        <w:t> </w:t>
      </w:r>
      <w:r>
        <w:rPr/>
        <w:t>ini</w:t>
      </w:r>
      <w:r>
        <w:rPr>
          <w:spacing w:val="-5"/>
        </w:rPr>
        <w:t> </w:t>
      </w:r>
      <w:r>
        <w:rPr/>
        <w:t>terjadi</w:t>
      </w:r>
      <w:r>
        <w:rPr>
          <w:spacing w:val="-5"/>
        </w:rPr>
        <w:t> </w:t>
      </w:r>
      <w:r>
        <w:rPr/>
        <w:t>akibat adanya distorsi persepsi, dimana individu tidak mampu membedakan antara stimulus nyata dengan stimulus internal yang berasal dari dalam dirinya. Menurut Ralini et al., (2024) gangguan persepsi sensori </w:t>
      </w:r>
      <w:r>
        <w:rPr>
          <w:i/>
        </w:rPr>
        <w:t>auditory </w:t>
      </w:r>
      <w:r>
        <w:rPr/>
        <w:t>merupakan kondisi ketika seseorang mendengar suara atau bisikan tanpa adanya rangsangan eksternal yang nyata.</w:t>
      </w:r>
      <w:r>
        <w:rPr>
          <w:spacing w:val="-15"/>
        </w:rPr>
        <w:t> </w:t>
      </w:r>
      <w:r>
        <w:rPr/>
        <w:t>Suara</w:t>
      </w:r>
      <w:r>
        <w:rPr>
          <w:spacing w:val="-15"/>
        </w:rPr>
        <w:t> </w:t>
      </w:r>
      <w:r>
        <w:rPr/>
        <w:t>tersebut</w:t>
      </w:r>
      <w:r>
        <w:rPr>
          <w:spacing w:val="-14"/>
        </w:rPr>
        <w:t> </w:t>
      </w:r>
      <w:r>
        <w:rPr/>
        <w:t>seringkali</w:t>
      </w:r>
      <w:r>
        <w:rPr>
          <w:spacing w:val="-13"/>
        </w:rPr>
        <w:t> </w:t>
      </w:r>
      <w:r>
        <w:rPr/>
        <w:t>dianggap</w:t>
      </w:r>
      <w:r>
        <w:rPr>
          <w:spacing w:val="-14"/>
        </w:rPr>
        <w:t> </w:t>
      </w:r>
      <w:r>
        <w:rPr/>
        <w:t>nyata</w:t>
      </w:r>
      <w:r>
        <w:rPr>
          <w:spacing w:val="-15"/>
        </w:rPr>
        <w:t> </w:t>
      </w:r>
      <w:r>
        <w:rPr/>
        <w:t>oleh</w:t>
      </w:r>
      <w:r>
        <w:rPr>
          <w:spacing w:val="-15"/>
        </w:rPr>
        <w:t> </w:t>
      </w:r>
      <w:r>
        <w:rPr/>
        <w:t>pasien</w:t>
      </w:r>
      <w:r>
        <w:rPr>
          <w:spacing w:val="-14"/>
        </w:rPr>
        <w:t> </w:t>
      </w:r>
      <w:r>
        <w:rPr/>
        <w:t>dan</w:t>
      </w:r>
      <w:r>
        <w:rPr>
          <w:spacing w:val="-14"/>
        </w:rPr>
        <w:t> </w:t>
      </w:r>
      <w:r>
        <w:rPr/>
        <w:t>dapat</w:t>
      </w:r>
      <w:r>
        <w:rPr>
          <w:spacing w:val="-14"/>
        </w:rPr>
        <w:t> </w:t>
      </w:r>
      <w:r>
        <w:rPr/>
        <w:t>memengaruhi respons serta perilaku individu, sehingga berpotensi menimbulkan masalah dalam interaksi sosial maupun kontrol diri.</w:t>
      </w:r>
    </w:p>
    <w:p>
      <w:pPr>
        <w:pStyle w:val="BodyText"/>
        <w:spacing w:line="480" w:lineRule="auto" w:before="160"/>
        <w:ind w:right="136" w:firstLine="436"/>
      </w:pPr>
      <w:r>
        <w:rPr>
          <w:i/>
        </w:rPr>
        <w:t>World Health Organization </w:t>
      </w:r>
      <w:r>
        <w:rPr/>
        <w:t>Tahun 2023 tercatat sekitar 23 juta orang hidup dengan</w:t>
      </w:r>
      <w:r>
        <w:rPr>
          <w:spacing w:val="-15"/>
        </w:rPr>
        <w:t> </w:t>
      </w:r>
      <w:r>
        <w:rPr/>
        <w:t>skizofrenia</w:t>
      </w:r>
      <w:r>
        <w:rPr>
          <w:spacing w:val="-15"/>
        </w:rPr>
        <w:t> </w:t>
      </w:r>
      <w:r>
        <w:rPr/>
        <w:t>di</w:t>
      </w:r>
      <w:r>
        <w:rPr>
          <w:spacing w:val="-15"/>
        </w:rPr>
        <w:t> </w:t>
      </w:r>
      <w:r>
        <w:rPr/>
        <w:t>seluruh</w:t>
      </w:r>
      <w:r>
        <w:rPr>
          <w:spacing w:val="-15"/>
        </w:rPr>
        <w:t> </w:t>
      </w:r>
      <w:r>
        <w:rPr/>
        <w:t>dunia.</w:t>
      </w:r>
      <w:r>
        <w:rPr>
          <w:spacing w:val="-15"/>
        </w:rPr>
        <w:t> </w:t>
      </w:r>
      <w:r>
        <w:rPr/>
        <w:t>Pada</w:t>
      </w:r>
      <w:r>
        <w:rPr>
          <w:spacing w:val="-15"/>
        </w:rPr>
        <w:t> </w:t>
      </w:r>
      <w:r>
        <w:rPr/>
        <w:t>tahun</w:t>
      </w:r>
      <w:r>
        <w:rPr>
          <w:spacing w:val="-15"/>
        </w:rPr>
        <w:t> </w:t>
      </w:r>
      <w:r>
        <w:rPr/>
        <w:t>2024</w:t>
      </w:r>
      <w:r>
        <w:rPr>
          <w:spacing w:val="-15"/>
        </w:rPr>
        <w:t> </w:t>
      </w:r>
      <w:r>
        <w:rPr/>
        <w:t>menjadi</w:t>
      </w:r>
      <w:r>
        <w:rPr>
          <w:spacing w:val="-15"/>
        </w:rPr>
        <w:t> </w:t>
      </w:r>
      <w:r>
        <w:rPr/>
        <w:t>24</w:t>
      </w:r>
      <w:r>
        <w:rPr>
          <w:spacing w:val="-15"/>
        </w:rPr>
        <w:t> </w:t>
      </w:r>
      <w:r>
        <w:rPr/>
        <w:t>juta.</w:t>
      </w:r>
      <w:r>
        <w:rPr>
          <w:spacing w:val="-15"/>
        </w:rPr>
        <w:t> </w:t>
      </w:r>
      <w:r>
        <w:rPr/>
        <w:t>Namun,</w:t>
      </w:r>
      <w:r>
        <w:rPr>
          <w:spacing w:val="-15"/>
        </w:rPr>
        <w:t> </w:t>
      </w:r>
      <w:r>
        <w:rPr/>
        <w:t>pada tahun 2025 jumlah tersebut kembali tercatat sekitar 23 juta orang, sehingga dapat dikatakan terjadi penurunan. Survei Kesehatan Indonesia (SKI) tahun 2023 menunjukkan prevalensi rumah tangga yang memiliki anggota rumah tangga psikosis atau skizofrenia di Indonesia sebanyak 3 per 1.000 (0,3%) rumah tangga (Kemenkes,</w:t>
      </w:r>
      <w:r>
        <w:rPr>
          <w:spacing w:val="-4"/>
        </w:rPr>
        <w:t> </w:t>
      </w:r>
      <w:r>
        <w:rPr/>
        <w:t>2023).</w:t>
      </w:r>
      <w:r>
        <w:rPr>
          <w:spacing w:val="-1"/>
        </w:rPr>
        <w:t> </w:t>
      </w:r>
      <w:r>
        <w:rPr/>
        <w:t>Pada juni</w:t>
      </w:r>
      <w:r>
        <w:rPr>
          <w:spacing w:val="-1"/>
        </w:rPr>
        <w:t> </w:t>
      </w:r>
      <w:r>
        <w:rPr/>
        <w:t>2024,</w:t>
      </w:r>
      <w:r>
        <w:rPr>
          <w:spacing w:val="-1"/>
        </w:rPr>
        <w:t> </w:t>
      </w:r>
      <w:r>
        <w:rPr/>
        <w:t>data</w:t>
      </w:r>
      <w:r>
        <w:rPr>
          <w:spacing w:val="-2"/>
        </w:rPr>
        <w:t> </w:t>
      </w:r>
      <w:r>
        <w:rPr/>
        <w:t>penderita skizofrenia</w:t>
      </w:r>
      <w:r>
        <w:rPr>
          <w:spacing w:val="-1"/>
        </w:rPr>
        <w:t> </w:t>
      </w:r>
      <w:r>
        <w:rPr/>
        <w:t>di</w:t>
      </w:r>
      <w:r>
        <w:rPr>
          <w:spacing w:val="-1"/>
        </w:rPr>
        <w:t> </w:t>
      </w:r>
      <w:r>
        <w:rPr/>
        <w:t>Indonesia </w:t>
      </w:r>
      <w:r>
        <w:rPr>
          <w:spacing w:val="-2"/>
        </w:rPr>
        <w:t>sebesar</w:t>
      </w:r>
    </w:p>
    <w:p>
      <w:pPr>
        <w:pStyle w:val="BodyText"/>
        <w:spacing w:after="0" w:line="480" w:lineRule="auto"/>
        <w:sectPr>
          <w:type w:val="continuous"/>
          <w:pgSz w:w="11910" w:h="16850"/>
          <w:pgMar w:top="1820" w:bottom="280" w:left="1700" w:right="1559"/>
        </w:sectPr>
      </w:pPr>
    </w:p>
    <w:p>
      <w:pPr>
        <w:pStyle w:val="BodyText"/>
        <w:spacing w:line="480" w:lineRule="auto" w:before="60"/>
        <w:ind w:right="136"/>
      </w:pPr>
      <w:r>
        <w:rPr/>
        <w:t>(4,0%)</w:t>
      </w:r>
      <w:r>
        <w:rPr>
          <w:spacing w:val="-10"/>
        </w:rPr>
        <w:t> </w:t>
      </w:r>
      <w:r>
        <w:rPr/>
        <w:t>terlihat</w:t>
      </w:r>
      <w:r>
        <w:rPr>
          <w:spacing w:val="-9"/>
        </w:rPr>
        <w:t> </w:t>
      </w:r>
      <w:r>
        <w:rPr/>
        <w:t>adanya</w:t>
      </w:r>
      <w:r>
        <w:rPr>
          <w:spacing w:val="-10"/>
        </w:rPr>
        <w:t> </w:t>
      </w:r>
      <w:r>
        <w:rPr/>
        <w:t>peningkatan</w:t>
      </w:r>
      <w:r>
        <w:rPr>
          <w:spacing w:val="-9"/>
        </w:rPr>
        <w:t> </w:t>
      </w:r>
      <w:r>
        <w:rPr/>
        <w:t>prevalensi</w:t>
      </w:r>
      <w:r>
        <w:rPr>
          <w:spacing w:val="-9"/>
        </w:rPr>
        <w:t> </w:t>
      </w:r>
      <w:r>
        <w:rPr/>
        <w:t>dari</w:t>
      </w:r>
      <w:r>
        <w:rPr>
          <w:spacing w:val="-7"/>
        </w:rPr>
        <w:t> </w:t>
      </w:r>
      <w:r>
        <w:rPr/>
        <w:t>0,3%</w:t>
      </w:r>
      <w:r>
        <w:rPr>
          <w:spacing w:val="-10"/>
        </w:rPr>
        <w:t> </w:t>
      </w:r>
      <w:r>
        <w:rPr/>
        <w:t>menjadi</w:t>
      </w:r>
      <w:r>
        <w:rPr>
          <w:spacing w:val="-9"/>
        </w:rPr>
        <w:t> </w:t>
      </w:r>
      <w:r>
        <w:rPr/>
        <w:t>0,4%.</w:t>
      </w:r>
      <w:r>
        <w:rPr>
          <w:spacing w:val="40"/>
        </w:rPr>
        <w:t> </w:t>
      </w:r>
      <w:r>
        <w:rPr/>
        <w:t>Sementara itu,</w:t>
      </w:r>
      <w:r>
        <w:rPr>
          <w:spacing w:val="-13"/>
        </w:rPr>
        <w:t> </w:t>
      </w:r>
      <w:r>
        <w:rPr/>
        <w:t>Provinsi</w:t>
      </w:r>
      <w:r>
        <w:rPr>
          <w:spacing w:val="-15"/>
        </w:rPr>
        <w:t> </w:t>
      </w:r>
      <w:r>
        <w:rPr/>
        <w:t>Bali</w:t>
      </w:r>
      <w:r>
        <w:rPr>
          <w:spacing w:val="-13"/>
        </w:rPr>
        <w:t> </w:t>
      </w:r>
      <w:r>
        <w:rPr/>
        <w:t>tercatat</w:t>
      </w:r>
      <w:r>
        <w:rPr>
          <w:spacing w:val="-13"/>
        </w:rPr>
        <w:t> </w:t>
      </w:r>
      <w:r>
        <w:rPr/>
        <w:t>sebagai</w:t>
      </w:r>
      <w:r>
        <w:rPr>
          <w:spacing w:val="-13"/>
        </w:rPr>
        <w:t> </w:t>
      </w:r>
      <w:r>
        <w:rPr/>
        <w:t>wilayah</w:t>
      </w:r>
      <w:r>
        <w:rPr>
          <w:spacing w:val="-13"/>
        </w:rPr>
        <w:t> </w:t>
      </w:r>
      <w:r>
        <w:rPr/>
        <w:t>dengan</w:t>
      </w:r>
      <w:r>
        <w:rPr>
          <w:spacing w:val="-13"/>
        </w:rPr>
        <w:t> </w:t>
      </w:r>
      <w:r>
        <w:rPr/>
        <w:t>prevalensi</w:t>
      </w:r>
      <w:r>
        <w:rPr>
          <w:spacing w:val="-13"/>
        </w:rPr>
        <w:t> </w:t>
      </w:r>
      <w:r>
        <w:rPr/>
        <w:t>tertinggi,</w:t>
      </w:r>
      <w:r>
        <w:rPr>
          <w:spacing w:val="-13"/>
        </w:rPr>
        <w:t> </w:t>
      </w:r>
      <w:r>
        <w:rPr/>
        <w:t>yaitu</w:t>
      </w:r>
      <w:r>
        <w:rPr>
          <w:spacing w:val="-13"/>
        </w:rPr>
        <w:t> </w:t>
      </w:r>
      <w:r>
        <w:rPr/>
        <w:t>sebesar 11%</w:t>
      </w:r>
      <w:r>
        <w:rPr>
          <w:spacing w:val="-5"/>
        </w:rPr>
        <w:t> </w:t>
      </w:r>
      <w:r>
        <w:rPr/>
        <w:t>yang</w:t>
      </w:r>
      <w:r>
        <w:rPr>
          <w:spacing w:val="-4"/>
        </w:rPr>
        <w:t> </w:t>
      </w:r>
      <w:r>
        <w:rPr/>
        <w:t>menunjukkan</w:t>
      </w:r>
      <w:r>
        <w:rPr>
          <w:spacing w:val="-4"/>
        </w:rPr>
        <w:t> </w:t>
      </w:r>
      <w:r>
        <w:rPr/>
        <w:t>bahwa</w:t>
      </w:r>
      <w:r>
        <w:rPr>
          <w:spacing w:val="-6"/>
        </w:rPr>
        <w:t> </w:t>
      </w:r>
      <w:r>
        <w:rPr/>
        <w:t>angka</w:t>
      </w:r>
      <w:r>
        <w:rPr>
          <w:spacing w:val="-5"/>
        </w:rPr>
        <w:t> </w:t>
      </w:r>
      <w:r>
        <w:rPr/>
        <w:t>di</w:t>
      </w:r>
      <w:r>
        <w:rPr>
          <w:spacing w:val="-4"/>
        </w:rPr>
        <w:t> </w:t>
      </w:r>
      <w:r>
        <w:rPr/>
        <w:t>Bali</w:t>
      </w:r>
      <w:r>
        <w:rPr>
          <w:spacing w:val="-4"/>
        </w:rPr>
        <w:t> </w:t>
      </w:r>
      <w:r>
        <w:rPr/>
        <w:t>jauh</w:t>
      </w:r>
      <w:r>
        <w:rPr>
          <w:spacing w:val="-4"/>
        </w:rPr>
        <w:t> </w:t>
      </w:r>
      <w:r>
        <w:rPr/>
        <w:t>lebih</w:t>
      </w:r>
      <w:r>
        <w:rPr>
          <w:spacing w:val="-4"/>
        </w:rPr>
        <w:t> </w:t>
      </w:r>
      <w:r>
        <w:rPr/>
        <w:t>tinggi</w:t>
      </w:r>
      <w:r>
        <w:rPr>
          <w:spacing w:val="-6"/>
        </w:rPr>
        <w:t> </w:t>
      </w:r>
      <w:r>
        <w:rPr/>
        <w:t>dibandingkan</w:t>
      </w:r>
      <w:r>
        <w:rPr>
          <w:spacing w:val="-4"/>
        </w:rPr>
        <w:t> </w:t>
      </w:r>
      <w:r>
        <w:rPr/>
        <w:t>rata</w:t>
      </w:r>
      <w:r>
        <w:rPr>
          <w:spacing w:val="-3"/>
        </w:rPr>
        <w:t> </w:t>
      </w:r>
      <w:r>
        <w:rPr/>
        <w:t>– rata nasional (Fekaristi et al., 2021). Berdasarkan laporan dari Rumah Sakit Jiwa Manah Shanti Mahottama, jumlah seluruh kunjungan pasien dengan diagnosis skizofrenia</w:t>
      </w:r>
      <w:r>
        <w:rPr>
          <w:spacing w:val="-4"/>
        </w:rPr>
        <w:t> </w:t>
      </w:r>
      <w:r>
        <w:rPr/>
        <w:t>pada</w:t>
      </w:r>
      <w:r>
        <w:rPr>
          <w:spacing w:val="-5"/>
        </w:rPr>
        <w:t> </w:t>
      </w:r>
      <w:r>
        <w:rPr/>
        <w:t>tahun</w:t>
      </w:r>
      <w:r>
        <w:rPr>
          <w:spacing w:val="-4"/>
        </w:rPr>
        <w:t> </w:t>
      </w:r>
      <w:r>
        <w:rPr/>
        <w:t>2023</w:t>
      </w:r>
      <w:r>
        <w:rPr>
          <w:spacing w:val="-7"/>
        </w:rPr>
        <w:t> </w:t>
      </w:r>
      <w:r>
        <w:rPr/>
        <w:t>yaitu</w:t>
      </w:r>
      <w:r>
        <w:rPr>
          <w:spacing w:val="-4"/>
        </w:rPr>
        <w:t> </w:t>
      </w:r>
      <w:r>
        <w:rPr/>
        <w:t>sebanyak</w:t>
      </w:r>
      <w:r>
        <w:rPr>
          <w:spacing w:val="-4"/>
        </w:rPr>
        <w:t> </w:t>
      </w:r>
      <w:r>
        <w:rPr/>
        <w:t>6.666</w:t>
      </w:r>
      <w:r>
        <w:rPr>
          <w:spacing w:val="-2"/>
        </w:rPr>
        <w:t> </w:t>
      </w:r>
      <w:r>
        <w:rPr/>
        <w:t>jiwa.</w:t>
      </w:r>
      <w:r>
        <w:rPr>
          <w:spacing w:val="-7"/>
        </w:rPr>
        <w:t> </w:t>
      </w:r>
      <w:r>
        <w:rPr/>
        <w:t>Pada</w:t>
      </w:r>
      <w:r>
        <w:rPr>
          <w:spacing w:val="-5"/>
        </w:rPr>
        <w:t> </w:t>
      </w:r>
      <w:r>
        <w:rPr/>
        <w:t>tahun</w:t>
      </w:r>
      <w:r>
        <w:rPr>
          <w:spacing w:val="-4"/>
        </w:rPr>
        <w:t> </w:t>
      </w:r>
      <w:r>
        <w:rPr/>
        <w:t>2024</w:t>
      </w:r>
      <w:r>
        <w:rPr>
          <w:spacing w:val="-7"/>
        </w:rPr>
        <w:t> </w:t>
      </w:r>
      <w:r>
        <w:rPr/>
        <w:t>sebanyak 6.793 jiwa. Tahun 2025 sebanyak 13.262 jiwa. Jumlah pasien dengan gangguan persepsi</w:t>
      </w:r>
      <w:r>
        <w:rPr>
          <w:spacing w:val="-6"/>
        </w:rPr>
        <w:t> </w:t>
      </w:r>
      <w:r>
        <w:rPr/>
        <w:t>sensori</w:t>
      </w:r>
      <w:r>
        <w:rPr>
          <w:spacing w:val="-6"/>
        </w:rPr>
        <w:t> </w:t>
      </w:r>
      <w:r>
        <w:rPr/>
        <w:t>pada</w:t>
      </w:r>
      <w:r>
        <w:rPr>
          <w:spacing w:val="-7"/>
        </w:rPr>
        <w:t> </w:t>
      </w:r>
      <w:r>
        <w:rPr/>
        <w:t>tiga</w:t>
      </w:r>
      <w:r>
        <w:rPr>
          <w:spacing w:val="-6"/>
        </w:rPr>
        <w:t> </w:t>
      </w:r>
      <w:r>
        <w:rPr/>
        <w:t>tahun</w:t>
      </w:r>
      <w:r>
        <w:rPr>
          <w:spacing w:val="-6"/>
        </w:rPr>
        <w:t> </w:t>
      </w:r>
      <w:r>
        <w:rPr/>
        <w:t>terakhir</w:t>
      </w:r>
      <w:r>
        <w:rPr>
          <w:spacing w:val="-6"/>
        </w:rPr>
        <w:t> </w:t>
      </w:r>
      <w:r>
        <w:rPr/>
        <w:t>yaitu</w:t>
      </w:r>
      <w:r>
        <w:rPr>
          <w:spacing w:val="-6"/>
        </w:rPr>
        <w:t> </w:t>
      </w:r>
      <w:r>
        <w:rPr/>
        <w:t>pada</w:t>
      </w:r>
      <w:r>
        <w:rPr>
          <w:spacing w:val="-7"/>
        </w:rPr>
        <w:t> </w:t>
      </w:r>
      <w:r>
        <w:rPr/>
        <w:t>tahun</w:t>
      </w:r>
      <w:r>
        <w:rPr>
          <w:spacing w:val="-6"/>
        </w:rPr>
        <w:t> </w:t>
      </w:r>
      <w:r>
        <w:rPr/>
        <w:t>2023</w:t>
      </w:r>
      <w:r>
        <w:rPr>
          <w:spacing w:val="-6"/>
        </w:rPr>
        <w:t> </w:t>
      </w:r>
      <w:r>
        <w:rPr/>
        <w:t>mencapai</w:t>
      </w:r>
      <w:r>
        <w:rPr>
          <w:spacing w:val="-6"/>
        </w:rPr>
        <w:t> </w:t>
      </w:r>
      <w:r>
        <w:rPr/>
        <w:t>482</w:t>
      </w:r>
      <w:r>
        <w:rPr>
          <w:spacing w:val="-6"/>
        </w:rPr>
        <w:t> </w:t>
      </w:r>
      <w:r>
        <w:rPr/>
        <w:t>jiwa. Pada tahun 2024 mencapai 494 jiwa. Pada tahun 2025 mencapai 334 jiwa. Berdasarkan data tersebut, jumlah kunjungan pasien dengan diagnosis skizofrenia menunjukkan kecenderungan mengalami penurunan dalam tiga tahun terakhir. sementara</w:t>
      </w:r>
      <w:r>
        <w:rPr>
          <w:spacing w:val="-3"/>
        </w:rPr>
        <w:t> </w:t>
      </w:r>
      <w:r>
        <w:rPr/>
        <w:t>itu,</w:t>
      </w:r>
      <w:r>
        <w:rPr>
          <w:spacing w:val="-1"/>
        </w:rPr>
        <w:t> </w:t>
      </w:r>
      <w:r>
        <w:rPr/>
        <w:t>jumlah</w:t>
      </w:r>
      <w:r>
        <w:rPr>
          <w:spacing w:val="-2"/>
        </w:rPr>
        <w:t> </w:t>
      </w:r>
      <w:r>
        <w:rPr/>
        <w:t>pasien</w:t>
      </w:r>
      <w:r>
        <w:rPr>
          <w:spacing w:val="-2"/>
        </w:rPr>
        <w:t> </w:t>
      </w:r>
      <w:r>
        <w:rPr/>
        <w:t>dengan</w:t>
      </w:r>
      <w:r>
        <w:rPr>
          <w:spacing w:val="-1"/>
        </w:rPr>
        <w:t> </w:t>
      </w:r>
      <w:r>
        <w:rPr/>
        <w:t>gangguan</w:t>
      </w:r>
      <w:r>
        <w:rPr>
          <w:spacing w:val="-1"/>
        </w:rPr>
        <w:t> </w:t>
      </w:r>
      <w:r>
        <w:rPr/>
        <w:t>persepsi</w:t>
      </w:r>
      <w:r>
        <w:rPr>
          <w:spacing w:val="-1"/>
        </w:rPr>
        <w:t> </w:t>
      </w:r>
      <w:r>
        <w:rPr/>
        <w:t>sensori</w:t>
      </w:r>
      <w:r>
        <w:rPr>
          <w:spacing w:val="-1"/>
        </w:rPr>
        <w:t> </w:t>
      </w:r>
      <w:r>
        <w:rPr/>
        <w:t>menunjukkan</w:t>
      </w:r>
      <w:r>
        <w:rPr>
          <w:spacing w:val="-1"/>
        </w:rPr>
        <w:t> </w:t>
      </w:r>
      <w:r>
        <w:rPr/>
        <w:t>pola fluktuatif, yaitu sempat meningkat pada tahun berikutnya kemudian mengalami penurunan pada tahun terakhir.</w:t>
      </w:r>
    </w:p>
    <w:p>
      <w:pPr>
        <w:pStyle w:val="BodyText"/>
        <w:spacing w:line="480" w:lineRule="auto"/>
        <w:ind w:right="138" w:firstLine="436"/>
      </w:pPr>
      <w:r>
        <w:rPr/>
        <w:t>Gangguan persepsi sensori </w:t>
      </w:r>
      <w:r>
        <w:rPr>
          <w:i/>
        </w:rPr>
        <w:t>auditory </w:t>
      </w:r>
      <w:r>
        <w:rPr/>
        <w:t>pada pasien skizofrenia dapat menimbulkan dampak yang memengaruhi kondisi psikologis, sosial maupun perilaku pasien. Pasien yang mengalami gangguan persepsi sensori sering kali merasakan adanya suara-suara yang tidak nyata dan sulit dibedakan dengan kenyataan.</w:t>
      </w:r>
      <w:r>
        <w:rPr>
          <w:spacing w:val="-6"/>
        </w:rPr>
        <w:t> </w:t>
      </w:r>
      <w:r>
        <w:rPr/>
        <w:t>Kondisi</w:t>
      </w:r>
      <w:r>
        <w:rPr>
          <w:spacing w:val="-6"/>
        </w:rPr>
        <w:t> </w:t>
      </w:r>
      <w:r>
        <w:rPr/>
        <w:t>tersebut</w:t>
      </w:r>
      <w:r>
        <w:rPr>
          <w:spacing w:val="-6"/>
        </w:rPr>
        <w:t> </w:t>
      </w:r>
      <w:r>
        <w:rPr/>
        <w:t>dapat</w:t>
      </w:r>
      <w:r>
        <w:rPr>
          <w:spacing w:val="-6"/>
        </w:rPr>
        <w:t> </w:t>
      </w:r>
      <w:r>
        <w:rPr/>
        <w:t>menimbulkan</w:t>
      </w:r>
      <w:r>
        <w:rPr>
          <w:spacing w:val="-6"/>
        </w:rPr>
        <w:t> </w:t>
      </w:r>
      <w:r>
        <w:rPr/>
        <w:t>ketidaknyamanan</w:t>
      </w:r>
      <w:r>
        <w:rPr>
          <w:spacing w:val="-6"/>
        </w:rPr>
        <w:t> </w:t>
      </w:r>
      <w:r>
        <w:rPr/>
        <w:t>psikologis</w:t>
      </w:r>
      <w:r>
        <w:rPr>
          <w:spacing w:val="-7"/>
        </w:rPr>
        <w:t> </w:t>
      </w:r>
      <w:r>
        <w:rPr/>
        <w:t>serta memicu berbagai respons emosional seperti kecemasan, ketakutan, hingga kemarahan (Saputra et al., 2026).</w:t>
      </w:r>
      <w:r>
        <w:rPr>
          <w:spacing w:val="-12"/>
        </w:rPr>
        <w:t> </w:t>
      </w:r>
      <w:r>
        <w:rPr/>
        <w:t>Apabila gangguan persepsi sensori yang dialami bersifat memerintah atau mengancam, pasien berisiko menunjukkan perilaku maladaptif, termasuk respons agresif yang dapat meningkatkan kemungkinan terjadinya</w:t>
      </w:r>
      <w:r>
        <w:rPr>
          <w:spacing w:val="9"/>
        </w:rPr>
        <w:t> </w:t>
      </w:r>
      <w:r>
        <w:rPr/>
        <w:t>risiko</w:t>
      </w:r>
      <w:r>
        <w:rPr>
          <w:spacing w:val="11"/>
        </w:rPr>
        <w:t> </w:t>
      </w:r>
      <w:r>
        <w:rPr/>
        <w:t>perilaku</w:t>
      </w:r>
      <w:r>
        <w:rPr>
          <w:spacing w:val="13"/>
        </w:rPr>
        <w:t> </w:t>
      </w:r>
      <w:r>
        <w:rPr/>
        <w:t>kekerasan,</w:t>
      </w:r>
      <w:r>
        <w:rPr>
          <w:spacing w:val="10"/>
        </w:rPr>
        <w:t> </w:t>
      </w:r>
      <w:r>
        <w:rPr/>
        <w:t>baik</w:t>
      </w:r>
      <w:r>
        <w:rPr>
          <w:spacing w:val="12"/>
        </w:rPr>
        <w:t> </w:t>
      </w:r>
      <w:r>
        <w:rPr/>
        <w:t>terhadap</w:t>
      </w:r>
      <w:r>
        <w:rPr>
          <w:spacing w:val="10"/>
        </w:rPr>
        <w:t> </w:t>
      </w:r>
      <w:r>
        <w:rPr/>
        <w:t>diri</w:t>
      </w:r>
      <w:r>
        <w:rPr>
          <w:spacing w:val="11"/>
        </w:rPr>
        <w:t> </w:t>
      </w:r>
      <w:r>
        <w:rPr/>
        <w:t>sendiri</w:t>
      </w:r>
      <w:r>
        <w:rPr>
          <w:spacing w:val="12"/>
        </w:rPr>
        <w:t> </w:t>
      </w:r>
      <w:r>
        <w:rPr/>
        <w:t>maupun</w:t>
      </w:r>
      <w:r>
        <w:rPr>
          <w:spacing w:val="10"/>
        </w:rPr>
        <w:t> </w:t>
      </w:r>
      <w:r>
        <w:rPr/>
        <w:t>orang</w:t>
      </w:r>
      <w:r>
        <w:rPr>
          <w:spacing w:val="11"/>
        </w:rPr>
        <w:t> </w:t>
      </w:r>
      <w:r>
        <w:rPr>
          <w:spacing w:val="-4"/>
        </w:rPr>
        <w:t>lain</w:t>
      </w:r>
    </w:p>
    <w:p>
      <w:pPr>
        <w:pStyle w:val="BodyText"/>
        <w:spacing w:after="0" w:line="480" w:lineRule="auto"/>
        <w:sectPr>
          <w:footerReference w:type="default" r:id="rId5"/>
          <w:pgSz w:w="11910" w:h="16850"/>
          <w:pgMar w:header="0" w:footer="1103" w:top="1640" w:bottom="1300" w:left="1700" w:right="1559"/>
          <w:pgNumType w:start="2"/>
        </w:sectPr>
      </w:pPr>
    </w:p>
    <w:p>
      <w:pPr>
        <w:pStyle w:val="BodyText"/>
        <w:spacing w:line="480" w:lineRule="auto" w:before="60"/>
        <w:ind w:right="141"/>
      </w:pPr>
      <w:r>
        <w:rPr/>
        <w:t>dan memicu adanya masalah pada isolasi sosial, serta penurunan produktivitas (Syafwan, 2025).</w:t>
      </w:r>
    </w:p>
    <w:p>
      <w:pPr>
        <w:pStyle w:val="BodyText"/>
        <w:spacing w:line="480" w:lineRule="auto"/>
        <w:ind w:right="135" w:firstLine="436"/>
      </w:pPr>
      <w:r>
        <w:rPr/>
        <w:t>Upaya yang dilakukan untuk mengatasi gangguan persepsi sensori </w:t>
      </w:r>
      <w:r>
        <w:rPr>
          <w:i/>
        </w:rPr>
        <w:t>auditory </w:t>
      </w:r>
      <w:r>
        <w:rPr/>
        <w:t>akibat skizofrenia yaitu dengan cara pemberian asuhan keperawatan secara komprehensif</w:t>
      </w:r>
      <w:r>
        <w:rPr>
          <w:spacing w:val="-15"/>
        </w:rPr>
        <w:t> </w:t>
      </w:r>
      <w:r>
        <w:rPr/>
        <w:t>pada</w:t>
      </w:r>
      <w:r>
        <w:rPr>
          <w:spacing w:val="-15"/>
        </w:rPr>
        <w:t> </w:t>
      </w:r>
      <w:r>
        <w:rPr/>
        <w:t>masalah</w:t>
      </w:r>
      <w:r>
        <w:rPr>
          <w:spacing w:val="-15"/>
        </w:rPr>
        <w:t> </w:t>
      </w:r>
      <w:r>
        <w:rPr/>
        <w:t>keperawatan</w:t>
      </w:r>
      <w:r>
        <w:rPr>
          <w:spacing w:val="-15"/>
        </w:rPr>
        <w:t> </w:t>
      </w:r>
      <w:r>
        <w:rPr/>
        <w:t>gangguan</w:t>
      </w:r>
      <w:r>
        <w:rPr>
          <w:spacing w:val="-15"/>
        </w:rPr>
        <w:t> </w:t>
      </w:r>
      <w:r>
        <w:rPr/>
        <w:t>persepsi</w:t>
      </w:r>
      <w:r>
        <w:rPr>
          <w:spacing w:val="-15"/>
        </w:rPr>
        <w:t> </w:t>
      </w:r>
      <w:r>
        <w:rPr/>
        <w:t>sensori</w:t>
      </w:r>
      <w:r>
        <w:rPr>
          <w:spacing w:val="-15"/>
        </w:rPr>
        <w:t> </w:t>
      </w:r>
      <w:r>
        <w:rPr>
          <w:i/>
        </w:rPr>
        <w:t>auditory</w:t>
      </w:r>
      <w:r>
        <w:rPr>
          <w:i/>
          <w:spacing w:val="-15"/>
        </w:rPr>
        <w:t> </w:t>
      </w:r>
      <w:r>
        <w:rPr/>
        <w:t>akibat skizofrenia, dimulai dengan proses pengkajian keperawatan, perumusan diagnosis keperawatan,</w:t>
      </w:r>
      <w:r>
        <w:rPr>
          <w:spacing w:val="-12"/>
        </w:rPr>
        <w:t> </w:t>
      </w:r>
      <w:r>
        <w:rPr/>
        <w:t>perencanaan</w:t>
      </w:r>
      <w:r>
        <w:rPr>
          <w:spacing w:val="-13"/>
        </w:rPr>
        <w:t> </w:t>
      </w:r>
      <w:r>
        <w:rPr/>
        <w:t>keperawatan,</w:t>
      </w:r>
      <w:r>
        <w:rPr>
          <w:spacing w:val="-13"/>
        </w:rPr>
        <w:t> </w:t>
      </w:r>
      <w:r>
        <w:rPr/>
        <w:t>melaksanakan</w:t>
      </w:r>
      <w:r>
        <w:rPr>
          <w:spacing w:val="-13"/>
        </w:rPr>
        <w:t> </w:t>
      </w:r>
      <w:r>
        <w:rPr/>
        <w:t>implementasi</w:t>
      </w:r>
      <w:r>
        <w:rPr>
          <w:spacing w:val="-13"/>
        </w:rPr>
        <w:t> </w:t>
      </w:r>
      <w:r>
        <w:rPr/>
        <w:t>keperawatan, dan melakukan evaluasi keperawatan. Intervensi utama yang digunakan untuk mengatasi pasien gangguan persepsi sensori </w:t>
      </w:r>
      <w:r>
        <w:rPr>
          <w:i/>
        </w:rPr>
        <w:t>auditory </w:t>
      </w:r>
      <w:r>
        <w:rPr/>
        <w:t>ini yaitu manajemen halusinasi (PPNI, 2018). Menurut penelitian yang dilakukan oleh Saputra et al., (2026) dengan judul “Implementasi Terapi Musik Terhadap Tanda dan Gejala Pasien Halusinasi Pendengaran”. Salah satu upaya dapat diberikan adalah Teknik Terapi Mendengarkan Musik. Teknik ini bertujuan untuk mengalihkan perhatian individu</w:t>
      </w:r>
      <w:r>
        <w:rPr>
          <w:spacing w:val="-5"/>
        </w:rPr>
        <w:t> </w:t>
      </w:r>
      <w:r>
        <w:rPr/>
        <w:t>agar</w:t>
      </w:r>
      <w:r>
        <w:rPr>
          <w:spacing w:val="-7"/>
        </w:rPr>
        <w:t> </w:t>
      </w:r>
      <w:r>
        <w:rPr/>
        <w:t>lebih</w:t>
      </w:r>
      <w:r>
        <w:rPr>
          <w:spacing w:val="-6"/>
        </w:rPr>
        <w:t> </w:t>
      </w:r>
      <w:r>
        <w:rPr/>
        <w:t>fokus,</w:t>
      </w:r>
      <w:r>
        <w:rPr>
          <w:spacing w:val="-6"/>
        </w:rPr>
        <w:t> </w:t>
      </w:r>
      <w:r>
        <w:rPr/>
        <w:t>sehingga</w:t>
      </w:r>
      <w:r>
        <w:rPr>
          <w:spacing w:val="-7"/>
        </w:rPr>
        <w:t> </w:t>
      </w:r>
      <w:r>
        <w:rPr/>
        <w:t>dapat</w:t>
      </w:r>
      <w:r>
        <w:rPr>
          <w:spacing w:val="-5"/>
        </w:rPr>
        <w:t> </w:t>
      </w:r>
      <w:r>
        <w:rPr/>
        <w:t>membantu</w:t>
      </w:r>
      <w:r>
        <w:rPr>
          <w:spacing w:val="-5"/>
        </w:rPr>
        <w:t> </w:t>
      </w:r>
      <w:r>
        <w:rPr/>
        <w:t>menimbulkan</w:t>
      </w:r>
      <w:r>
        <w:rPr>
          <w:spacing w:val="-6"/>
        </w:rPr>
        <w:t> </w:t>
      </w:r>
      <w:r>
        <w:rPr/>
        <w:t>rasa</w:t>
      </w:r>
      <w:r>
        <w:rPr>
          <w:spacing w:val="-7"/>
        </w:rPr>
        <w:t> </w:t>
      </w:r>
      <w:r>
        <w:rPr/>
        <w:t>tenang</w:t>
      </w:r>
      <w:r>
        <w:rPr>
          <w:spacing w:val="-6"/>
        </w:rPr>
        <w:t> </w:t>
      </w:r>
      <w:r>
        <w:rPr/>
        <w:t>dan meningkatkan kenyamanan.</w:t>
      </w:r>
    </w:p>
    <w:p>
      <w:pPr>
        <w:pStyle w:val="BodyText"/>
        <w:spacing w:line="480" w:lineRule="auto"/>
        <w:ind w:right="137" w:firstLine="436"/>
      </w:pPr>
      <w:r>
        <w:rPr/>
        <w:t>Berdasarkan data global, nasional, hingga tingkat rumah sakit, skizofrenia masih menjadi masalah kesehatan jiwa yang signifikan dengan jumlah kasus yang tinggi dan cenderung menetap.</w:t>
      </w:r>
      <w:r>
        <w:rPr>
          <w:spacing w:val="-2"/>
        </w:rPr>
        <w:t> </w:t>
      </w:r>
      <w:r>
        <w:rPr/>
        <w:t>Tingginya prevalensi serta besarnya jumlah pasien dengan gangguan persepsi sensori </w:t>
      </w:r>
      <w:r>
        <w:rPr>
          <w:i/>
        </w:rPr>
        <w:t>auditory </w:t>
      </w:r>
      <w:r>
        <w:rPr/>
        <w:t>menunjukkan bahwa kondisi ini merupakan masalah klinis yang serius dan berdampak luas terhadap individu, keluarga, serta sistem pelayanan kesehatan. Berdasarkan uraian latar belakang masalah, peneliti akan melakukan Asuhan Keperawatan Pada Tn.P dengan gangguan</w:t>
      </w:r>
      <w:r>
        <w:rPr>
          <w:spacing w:val="-9"/>
        </w:rPr>
        <w:t> </w:t>
      </w:r>
      <w:r>
        <w:rPr/>
        <w:t>Persepsi</w:t>
      </w:r>
      <w:r>
        <w:rPr>
          <w:spacing w:val="-9"/>
        </w:rPr>
        <w:t> </w:t>
      </w:r>
      <w:r>
        <w:rPr/>
        <w:t>Sensori</w:t>
      </w:r>
      <w:r>
        <w:rPr>
          <w:spacing w:val="-8"/>
        </w:rPr>
        <w:t> </w:t>
      </w:r>
      <w:r>
        <w:rPr>
          <w:i/>
        </w:rPr>
        <w:t>Auditory</w:t>
      </w:r>
      <w:r>
        <w:rPr>
          <w:i/>
          <w:spacing w:val="-9"/>
        </w:rPr>
        <w:t> </w:t>
      </w:r>
      <w:r>
        <w:rPr/>
        <w:t>akibat</w:t>
      </w:r>
      <w:r>
        <w:rPr>
          <w:spacing w:val="-9"/>
        </w:rPr>
        <w:t> </w:t>
      </w:r>
      <w:r>
        <w:rPr/>
        <w:t>Skizofrenia</w:t>
      </w:r>
      <w:r>
        <w:rPr>
          <w:spacing w:val="-9"/>
        </w:rPr>
        <w:t> </w:t>
      </w:r>
      <w:r>
        <w:rPr/>
        <w:t>di</w:t>
      </w:r>
      <w:r>
        <w:rPr>
          <w:spacing w:val="-9"/>
        </w:rPr>
        <w:t> </w:t>
      </w:r>
      <w:r>
        <w:rPr/>
        <w:t>Ruang</w:t>
      </w:r>
      <w:r>
        <w:rPr>
          <w:spacing w:val="-9"/>
        </w:rPr>
        <w:t> </w:t>
      </w:r>
      <w:r>
        <w:rPr/>
        <w:t>Baladewa</w:t>
      </w:r>
      <w:r>
        <w:rPr>
          <w:spacing w:val="-8"/>
        </w:rPr>
        <w:t> </w:t>
      </w:r>
      <w:r>
        <w:rPr/>
        <w:t>Rumah Sakit Jiwa Manah Shanti Mahottama Tahun 2026.</w:t>
      </w:r>
    </w:p>
    <w:p>
      <w:pPr>
        <w:pStyle w:val="BodyText"/>
        <w:spacing w:after="0" w:line="480" w:lineRule="auto"/>
        <w:sectPr>
          <w:pgSz w:w="11910" w:h="16850"/>
          <w:pgMar w:header="0" w:footer="1103" w:top="1640" w:bottom="1300" w:left="1700" w:right="1559"/>
        </w:sectPr>
      </w:pPr>
    </w:p>
    <w:p>
      <w:pPr>
        <w:pStyle w:val="Heading1"/>
        <w:numPr>
          <w:ilvl w:val="0"/>
          <w:numId w:val="1"/>
        </w:numPr>
        <w:tabs>
          <w:tab w:pos="927" w:val="left" w:leader="none"/>
        </w:tabs>
        <w:spacing w:line="240" w:lineRule="auto" w:before="60" w:after="0"/>
        <w:ind w:left="927" w:right="0" w:hanging="359"/>
        <w:jc w:val="both"/>
      </w:pPr>
      <w:r>
        <w:rPr/>
        <w:t>Rumusan</w:t>
      </w:r>
      <w:r>
        <w:rPr>
          <w:spacing w:val="-5"/>
        </w:rPr>
        <w:t> </w:t>
      </w:r>
      <w:r>
        <w:rPr>
          <w:spacing w:val="-2"/>
        </w:rPr>
        <w:t>Masalah</w:t>
      </w:r>
    </w:p>
    <w:p>
      <w:pPr>
        <w:pStyle w:val="BodyText"/>
        <w:spacing w:line="480" w:lineRule="auto" w:before="202"/>
        <w:ind w:right="139" w:firstLine="360"/>
      </w:pPr>
      <w:r>
        <w:rPr/>
        <w:t>Berdasarkan</w:t>
      </w:r>
      <w:r>
        <w:rPr>
          <w:spacing w:val="-8"/>
        </w:rPr>
        <w:t> </w:t>
      </w:r>
      <w:r>
        <w:rPr/>
        <w:t>uraian</w:t>
      </w:r>
      <w:r>
        <w:rPr>
          <w:spacing w:val="-8"/>
        </w:rPr>
        <w:t> </w:t>
      </w:r>
      <w:r>
        <w:rPr/>
        <w:t>latar</w:t>
      </w:r>
      <w:r>
        <w:rPr>
          <w:spacing w:val="-9"/>
        </w:rPr>
        <w:t> </w:t>
      </w:r>
      <w:r>
        <w:rPr/>
        <w:t>belakang,</w:t>
      </w:r>
      <w:r>
        <w:rPr>
          <w:spacing w:val="-8"/>
        </w:rPr>
        <w:t> </w:t>
      </w:r>
      <w:r>
        <w:rPr/>
        <w:t>maka</w:t>
      </w:r>
      <w:r>
        <w:rPr>
          <w:spacing w:val="-9"/>
        </w:rPr>
        <w:t> </w:t>
      </w:r>
      <w:r>
        <w:rPr/>
        <w:t>permasalahan</w:t>
      </w:r>
      <w:r>
        <w:rPr>
          <w:spacing w:val="-8"/>
        </w:rPr>
        <w:t> </w:t>
      </w:r>
      <w:r>
        <w:rPr/>
        <w:t>penelitian</w:t>
      </w:r>
      <w:r>
        <w:rPr>
          <w:spacing w:val="-8"/>
        </w:rPr>
        <w:t> </w:t>
      </w:r>
      <w:r>
        <w:rPr/>
        <w:t>yang</w:t>
      </w:r>
      <w:r>
        <w:rPr>
          <w:spacing w:val="-8"/>
        </w:rPr>
        <w:t> </w:t>
      </w:r>
      <w:r>
        <w:rPr/>
        <w:t>muncul adalah</w:t>
      </w:r>
      <w:r>
        <w:rPr>
          <w:spacing w:val="-15"/>
        </w:rPr>
        <w:t> </w:t>
      </w:r>
      <w:r>
        <w:rPr/>
        <w:t>“Bagaimanakah</w:t>
      </w:r>
      <w:r>
        <w:rPr>
          <w:spacing w:val="-15"/>
        </w:rPr>
        <w:t> </w:t>
      </w:r>
      <w:r>
        <w:rPr/>
        <w:t>Asuhan</w:t>
      </w:r>
      <w:r>
        <w:rPr>
          <w:spacing w:val="-15"/>
        </w:rPr>
        <w:t> </w:t>
      </w:r>
      <w:r>
        <w:rPr/>
        <w:t>Keperawatan</w:t>
      </w:r>
      <w:r>
        <w:rPr>
          <w:spacing w:val="-15"/>
        </w:rPr>
        <w:t> </w:t>
      </w:r>
      <w:r>
        <w:rPr/>
        <w:t>Pada</w:t>
      </w:r>
      <w:r>
        <w:rPr>
          <w:spacing w:val="-15"/>
        </w:rPr>
        <w:t> </w:t>
      </w:r>
      <w:r>
        <w:rPr/>
        <w:t>Tn.P</w:t>
      </w:r>
      <w:r>
        <w:rPr>
          <w:spacing w:val="-15"/>
        </w:rPr>
        <w:t> </w:t>
      </w:r>
      <w:r>
        <w:rPr/>
        <w:t>dengan</w:t>
      </w:r>
      <w:r>
        <w:rPr>
          <w:spacing w:val="-15"/>
        </w:rPr>
        <w:t> </w:t>
      </w:r>
      <w:r>
        <w:rPr/>
        <w:t>Gangguan</w:t>
      </w:r>
      <w:r>
        <w:rPr>
          <w:spacing w:val="-15"/>
        </w:rPr>
        <w:t> </w:t>
      </w:r>
      <w:r>
        <w:rPr/>
        <w:t>Persepsi Sensori</w:t>
      </w:r>
      <w:r>
        <w:rPr>
          <w:spacing w:val="-1"/>
        </w:rPr>
        <w:t> </w:t>
      </w:r>
      <w:r>
        <w:rPr>
          <w:i/>
        </w:rPr>
        <w:t>Auditory</w:t>
      </w:r>
      <w:r>
        <w:rPr>
          <w:i/>
          <w:spacing w:val="-1"/>
        </w:rPr>
        <w:t> </w:t>
      </w:r>
      <w:r>
        <w:rPr/>
        <w:t>akibat Skizofrenia</w:t>
      </w:r>
      <w:r>
        <w:rPr>
          <w:spacing w:val="-2"/>
        </w:rPr>
        <w:t> </w:t>
      </w:r>
      <w:r>
        <w:rPr/>
        <w:t>di Ruang</w:t>
      </w:r>
      <w:r>
        <w:rPr>
          <w:spacing w:val="-1"/>
        </w:rPr>
        <w:t> </w:t>
      </w:r>
      <w:r>
        <w:rPr/>
        <w:t>Baladewa</w:t>
      </w:r>
      <w:r>
        <w:rPr>
          <w:spacing w:val="-1"/>
        </w:rPr>
        <w:t> </w:t>
      </w:r>
      <w:r>
        <w:rPr/>
        <w:t>Rumah</w:t>
      </w:r>
      <w:r>
        <w:rPr>
          <w:spacing w:val="-2"/>
        </w:rPr>
        <w:t> </w:t>
      </w:r>
      <w:r>
        <w:rPr/>
        <w:t>Sakit</w:t>
      </w:r>
      <w:r>
        <w:rPr>
          <w:spacing w:val="-1"/>
        </w:rPr>
        <w:t> </w:t>
      </w:r>
      <w:r>
        <w:rPr/>
        <w:t>Jiwa Manah Shanti Mahottama Tahun 2026?”</w:t>
      </w:r>
    </w:p>
    <w:p>
      <w:pPr>
        <w:pStyle w:val="Heading1"/>
        <w:numPr>
          <w:ilvl w:val="0"/>
          <w:numId w:val="1"/>
        </w:numPr>
        <w:tabs>
          <w:tab w:pos="927" w:val="left" w:leader="none"/>
        </w:tabs>
        <w:spacing w:line="240" w:lineRule="auto" w:before="161" w:after="0"/>
        <w:ind w:left="927" w:right="0" w:hanging="359"/>
        <w:jc w:val="both"/>
      </w:pPr>
      <w:r>
        <w:rPr/>
        <w:t>Tujuan</w:t>
      </w:r>
      <w:r>
        <w:rPr>
          <w:spacing w:val="-15"/>
        </w:rPr>
        <w:t> </w:t>
      </w:r>
      <w:r>
        <w:rPr/>
        <w:t>Laporan</w:t>
      </w:r>
      <w:r>
        <w:rPr>
          <w:spacing w:val="-14"/>
        </w:rPr>
        <w:t> </w:t>
      </w:r>
      <w:r>
        <w:rPr>
          <w:spacing w:val="-2"/>
        </w:rPr>
        <w:t>Kasus</w:t>
      </w:r>
    </w:p>
    <w:p>
      <w:pPr>
        <w:pStyle w:val="ListParagraph"/>
        <w:numPr>
          <w:ilvl w:val="1"/>
          <w:numId w:val="1"/>
        </w:numPr>
        <w:tabs>
          <w:tab w:pos="928" w:val="left" w:leader="none"/>
        </w:tabs>
        <w:spacing w:line="240" w:lineRule="auto" w:before="125" w:after="0"/>
        <w:ind w:left="928" w:right="0" w:hanging="360"/>
        <w:jc w:val="both"/>
        <w:rPr>
          <w:b/>
          <w:sz w:val="24"/>
        </w:rPr>
      </w:pPr>
      <w:r>
        <w:rPr>
          <w:b/>
          <w:spacing w:val="-2"/>
          <w:sz w:val="24"/>
        </w:rPr>
        <w:t>Tujuan</w:t>
      </w:r>
      <w:r>
        <w:rPr>
          <w:b/>
          <w:spacing w:val="-12"/>
          <w:sz w:val="24"/>
        </w:rPr>
        <w:t> </w:t>
      </w:r>
      <w:r>
        <w:rPr>
          <w:b/>
          <w:spacing w:val="-4"/>
          <w:sz w:val="24"/>
        </w:rPr>
        <w:t>Umum</w:t>
      </w:r>
    </w:p>
    <w:p>
      <w:pPr>
        <w:pStyle w:val="BodyText"/>
        <w:spacing w:before="158"/>
        <w:ind w:left="0"/>
        <w:jc w:val="left"/>
        <w:rPr>
          <w:b/>
        </w:rPr>
      </w:pPr>
    </w:p>
    <w:p>
      <w:pPr>
        <w:pStyle w:val="BodyText"/>
        <w:spacing w:line="480" w:lineRule="auto" w:before="1"/>
        <w:ind w:right="138" w:firstLine="360"/>
      </w:pPr>
      <w:r>
        <w:rPr/>
        <w:t>Laporan kasus ini secara umum bertujuan untuk mengaplikasikan asuhan keperawatan pada Tn.P dengan gangguan persepsi sensori </w:t>
      </w:r>
      <w:r>
        <w:rPr>
          <w:i/>
        </w:rPr>
        <w:t>auditory </w:t>
      </w:r>
      <w:r>
        <w:rPr/>
        <w:t>akibat skizofrenia</w:t>
      </w:r>
      <w:r>
        <w:rPr>
          <w:spacing w:val="-15"/>
        </w:rPr>
        <w:t> </w:t>
      </w:r>
      <w:r>
        <w:rPr/>
        <w:t>di</w:t>
      </w:r>
      <w:r>
        <w:rPr>
          <w:spacing w:val="-13"/>
        </w:rPr>
        <w:t> </w:t>
      </w:r>
      <w:r>
        <w:rPr/>
        <w:t>Ruang</w:t>
      </w:r>
      <w:r>
        <w:rPr>
          <w:spacing w:val="-14"/>
        </w:rPr>
        <w:t> </w:t>
      </w:r>
      <w:r>
        <w:rPr/>
        <w:t>Baladewa</w:t>
      </w:r>
      <w:r>
        <w:rPr>
          <w:spacing w:val="-14"/>
        </w:rPr>
        <w:t> </w:t>
      </w:r>
      <w:r>
        <w:rPr/>
        <w:t>Rumah</w:t>
      </w:r>
      <w:r>
        <w:rPr>
          <w:spacing w:val="-14"/>
        </w:rPr>
        <w:t> </w:t>
      </w:r>
      <w:r>
        <w:rPr/>
        <w:t>Sakit</w:t>
      </w:r>
      <w:r>
        <w:rPr>
          <w:spacing w:val="-13"/>
        </w:rPr>
        <w:t> </w:t>
      </w:r>
      <w:r>
        <w:rPr/>
        <w:t>Jiwa</w:t>
      </w:r>
      <w:r>
        <w:rPr>
          <w:spacing w:val="-14"/>
        </w:rPr>
        <w:t> </w:t>
      </w:r>
      <w:r>
        <w:rPr/>
        <w:t>Manah</w:t>
      </w:r>
      <w:r>
        <w:rPr>
          <w:spacing w:val="-14"/>
        </w:rPr>
        <w:t> </w:t>
      </w:r>
      <w:r>
        <w:rPr/>
        <w:t>Shanti</w:t>
      </w:r>
      <w:r>
        <w:rPr>
          <w:spacing w:val="-13"/>
        </w:rPr>
        <w:t> </w:t>
      </w:r>
      <w:r>
        <w:rPr/>
        <w:t>Mahottama</w:t>
      </w:r>
      <w:r>
        <w:rPr>
          <w:spacing w:val="-15"/>
        </w:rPr>
        <w:t> </w:t>
      </w:r>
      <w:r>
        <w:rPr/>
        <w:t>Tahun </w:t>
      </w:r>
      <w:r>
        <w:rPr>
          <w:spacing w:val="-2"/>
        </w:rPr>
        <w:t>2026.</w:t>
      </w:r>
    </w:p>
    <w:p>
      <w:pPr>
        <w:pStyle w:val="Heading1"/>
        <w:numPr>
          <w:ilvl w:val="1"/>
          <w:numId w:val="1"/>
        </w:numPr>
        <w:tabs>
          <w:tab w:pos="928" w:val="left" w:leader="none"/>
        </w:tabs>
        <w:spacing w:line="240" w:lineRule="auto" w:before="161" w:after="0"/>
        <w:ind w:left="928" w:right="0" w:hanging="360"/>
        <w:jc w:val="both"/>
      </w:pPr>
      <w:r>
        <w:rPr>
          <w:spacing w:val="-4"/>
        </w:rPr>
        <w:t>Tujuan</w:t>
      </w:r>
      <w:r>
        <w:rPr>
          <w:spacing w:val="-2"/>
        </w:rPr>
        <w:t> Khusus</w:t>
      </w:r>
    </w:p>
    <w:p>
      <w:pPr>
        <w:pStyle w:val="BodyText"/>
        <w:ind w:left="0"/>
        <w:jc w:val="left"/>
        <w:rPr>
          <w:b/>
        </w:rPr>
      </w:pPr>
    </w:p>
    <w:p>
      <w:pPr>
        <w:pStyle w:val="ListParagraph"/>
        <w:numPr>
          <w:ilvl w:val="2"/>
          <w:numId w:val="1"/>
        </w:numPr>
        <w:tabs>
          <w:tab w:pos="928" w:val="left" w:leader="none"/>
        </w:tabs>
        <w:spacing w:line="480" w:lineRule="auto" w:before="0" w:after="0"/>
        <w:ind w:left="928" w:right="142" w:hanging="360"/>
        <w:jc w:val="both"/>
        <w:rPr>
          <w:sz w:val="24"/>
        </w:rPr>
      </w:pPr>
      <w:r>
        <w:rPr>
          <w:sz w:val="24"/>
        </w:rPr>
        <w:t>Melakukan pengkajian keperawatan pada Tn.P dengan gangguan persepsi sensori </w:t>
      </w:r>
      <w:r>
        <w:rPr>
          <w:i/>
          <w:sz w:val="24"/>
        </w:rPr>
        <w:t>auditory </w:t>
      </w:r>
      <w:r>
        <w:rPr>
          <w:sz w:val="24"/>
        </w:rPr>
        <w:t>akibat skizofrenia di Ruang Baladewa Rumah Sakit Jiwa Manah Shanti Mahottama Tahun 2026.</w:t>
      </w:r>
    </w:p>
    <w:p>
      <w:pPr>
        <w:pStyle w:val="ListParagraph"/>
        <w:numPr>
          <w:ilvl w:val="2"/>
          <w:numId w:val="1"/>
        </w:numPr>
        <w:tabs>
          <w:tab w:pos="928" w:val="left" w:leader="none"/>
        </w:tabs>
        <w:spacing w:line="480" w:lineRule="auto" w:before="0" w:after="0"/>
        <w:ind w:left="928" w:right="141" w:hanging="360"/>
        <w:jc w:val="both"/>
        <w:rPr>
          <w:sz w:val="24"/>
        </w:rPr>
      </w:pPr>
      <w:r>
        <w:rPr>
          <w:sz w:val="24"/>
        </w:rPr>
        <w:t>Mengidentifikasi diagnosis keperawatan pada Tn.P</w:t>
      </w:r>
      <w:r>
        <w:rPr>
          <w:spacing w:val="-1"/>
          <w:sz w:val="24"/>
        </w:rPr>
        <w:t> </w:t>
      </w:r>
      <w:r>
        <w:rPr>
          <w:sz w:val="24"/>
        </w:rPr>
        <w:t>dengan gangguan persepsi sensori </w:t>
      </w:r>
      <w:r>
        <w:rPr>
          <w:i/>
          <w:sz w:val="24"/>
        </w:rPr>
        <w:t>auditory </w:t>
      </w:r>
      <w:r>
        <w:rPr>
          <w:sz w:val="24"/>
        </w:rPr>
        <w:t>akibat skizofrenia di Ruang Baladewa Rumah Sakit Jiwa Manah Shanti Mahottama Tahun 2026.</w:t>
      </w:r>
    </w:p>
    <w:p>
      <w:pPr>
        <w:pStyle w:val="ListParagraph"/>
        <w:numPr>
          <w:ilvl w:val="2"/>
          <w:numId w:val="1"/>
        </w:numPr>
        <w:tabs>
          <w:tab w:pos="928" w:val="left" w:leader="none"/>
        </w:tabs>
        <w:spacing w:line="480" w:lineRule="auto" w:before="1" w:after="0"/>
        <w:ind w:left="928" w:right="139" w:hanging="360"/>
        <w:jc w:val="both"/>
        <w:rPr>
          <w:sz w:val="24"/>
        </w:rPr>
      </w:pPr>
      <w:r>
        <w:rPr>
          <w:sz w:val="24"/>
        </w:rPr>
        <w:t>Menyusun rencana keperawatan pada Tn.P dengan gangguan persepsi sensori </w:t>
      </w:r>
      <w:r>
        <w:rPr>
          <w:i/>
          <w:sz w:val="24"/>
        </w:rPr>
        <w:t>auditory </w:t>
      </w:r>
      <w:r>
        <w:rPr>
          <w:sz w:val="24"/>
        </w:rPr>
        <w:t>akibat skizofrenia di Ruang Baladewa Rumah Sakit Jiwa Manah Shanti Mahottama Tahun 2026.</w:t>
      </w:r>
    </w:p>
    <w:p>
      <w:pPr>
        <w:pStyle w:val="ListParagraph"/>
        <w:numPr>
          <w:ilvl w:val="2"/>
          <w:numId w:val="1"/>
        </w:numPr>
        <w:tabs>
          <w:tab w:pos="928" w:val="left" w:leader="none"/>
        </w:tabs>
        <w:spacing w:line="480" w:lineRule="auto" w:before="0" w:after="0"/>
        <w:ind w:left="928" w:right="140" w:hanging="360"/>
        <w:jc w:val="both"/>
        <w:rPr>
          <w:sz w:val="24"/>
        </w:rPr>
      </w:pPr>
      <w:r>
        <w:rPr>
          <w:sz w:val="24"/>
        </w:rPr>
        <w:t>Melaksanakan</w:t>
      </w:r>
      <w:r>
        <w:rPr>
          <w:spacing w:val="-15"/>
          <w:sz w:val="24"/>
        </w:rPr>
        <w:t> </w:t>
      </w:r>
      <w:r>
        <w:rPr>
          <w:sz w:val="24"/>
        </w:rPr>
        <w:t>implementasi</w:t>
      </w:r>
      <w:r>
        <w:rPr>
          <w:spacing w:val="-14"/>
          <w:sz w:val="24"/>
        </w:rPr>
        <w:t> </w:t>
      </w:r>
      <w:r>
        <w:rPr>
          <w:sz w:val="24"/>
        </w:rPr>
        <w:t>keperawatan</w:t>
      </w:r>
      <w:r>
        <w:rPr>
          <w:spacing w:val="-11"/>
          <w:sz w:val="24"/>
        </w:rPr>
        <w:t> </w:t>
      </w:r>
      <w:r>
        <w:rPr>
          <w:sz w:val="24"/>
        </w:rPr>
        <w:t>pada</w:t>
      </w:r>
      <w:r>
        <w:rPr>
          <w:spacing w:val="-15"/>
          <w:sz w:val="24"/>
        </w:rPr>
        <w:t> </w:t>
      </w:r>
      <w:r>
        <w:rPr>
          <w:sz w:val="24"/>
        </w:rPr>
        <w:t>Tn.P</w:t>
      </w:r>
      <w:r>
        <w:rPr>
          <w:spacing w:val="-15"/>
          <w:sz w:val="24"/>
        </w:rPr>
        <w:t> </w:t>
      </w:r>
      <w:r>
        <w:rPr>
          <w:sz w:val="24"/>
        </w:rPr>
        <w:t>dengan</w:t>
      </w:r>
      <w:r>
        <w:rPr>
          <w:spacing w:val="-13"/>
          <w:sz w:val="24"/>
        </w:rPr>
        <w:t> </w:t>
      </w:r>
      <w:r>
        <w:rPr>
          <w:sz w:val="24"/>
        </w:rPr>
        <w:t>gangguan</w:t>
      </w:r>
      <w:r>
        <w:rPr>
          <w:spacing w:val="-13"/>
          <w:sz w:val="24"/>
        </w:rPr>
        <w:t> </w:t>
      </w:r>
      <w:r>
        <w:rPr>
          <w:sz w:val="24"/>
        </w:rPr>
        <w:t>persepsi sensori </w:t>
      </w:r>
      <w:r>
        <w:rPr>
          <w:i/>
          <w:sz w:val="24"/>
        </w:rPr>
        <w:t>auditory </w:t>
      </w:r>
      <w:r>
        <w:rPr>
          <w:sz w:val="24"/>
        </w:rPr>
        <w:t>akibat skizofrenia di Ruang Baladewa Rumah Sakit Jiwa Manah Shanti Mahottama Tahun 2026.</w:t>
      </w:r>
    </w:p>
    <w:p>
      <w:pPr>
        <w:pStyle w:val="ListParagraph"/>
        <w:spacing w:after="0" w:line="480" w:lineRule="auto"/>
        <w:jc w:val="both"/>
        <w:rPr>
          <w:sz w:val="24"/>
        </w:rPr>
        <w:sectPr>
          <w:pgSz w:w="11910" w:h="16850"/>
          <w:pgMar w:header="0" w:footer="1103" w:top="1640" w:bottom="1300" w:left="1700" w:right="1559"/>
        </w:sectPr>
      </w:pPr>
    </w:p>
    <w:p>
      <w:pPr>
        <w:pStyle w:val="ListParagraph"/>
        <w:numPr>
          <w:ilvl w:val="2"/>
          <w:numId w:val="1"/>
        </w:numPr>
        <w:tabs>
          <w:tab w:pos="928" w:val="left" w:leader="none"/>
        </w:tabs>
        <w:spacing w:line="480" w:lineRule="auto" w:before="60" w:after="0"/>
        <w:ind w:left="928" w:right="140" w:hanging="360"/>
        <w:jc w:val="both"/>
        <w:rPr>
          <w:sz w:val="24"/>
        </w:rPr>
      </w:pPr>
      <w:r>
        <w:rPr>
          <w:sz w:val="24"/>
        </w:rPr>
        <w:t>Melaksanakan evaluasi keperawatan pada Tn.P dengan gangguan persepsi sensori </w:t>
      </w:r>
      <w:r>
        <w:rPr>
          <w:i/>
          <w:sz w:val="24"/>
        </w:rPr>
        <w:t>auditory </w:t>
      </w:r>
      <w:r>
        <w:rPr>
          <w:sz w:val="24"/>
        </w:rPr>
        <w:t>akibat skizofrenia di Ruang Baladewa Rumah Sakit Jiwa Manah Shanti Mahottama Tahun 2026.</w:t>
      </w:r>
    </w:p>
    <w:p>
      <w:pPr>
        <w:pStyle w:val="Heading1"/>
        <w:numPr>
          <w:ilvl w:val="0"/>
          <w:numId w:val="1"/>
        </w:numPr>
        <w:tabs>
          <w:tab w:pos="927" w:val="left" w:leader="none"/>
        </w:tabs>
        <w:spacing w:line="240" w:lineRule="auto" w:before="159" w:after="0"/>
        <w:ind w:left="927" w:right="0" w:hanging="359"/>
        <w:jc w:val="both"/>
      </w:pPr>
      <w:r>
        <w:rPr/>
        <w:t>Manfaat</w:t>
      </w:r>
      <w:r>
        <w:rPr>
          <w:spacing w:val="-5"/>
        </w:rPr>
        <w:t> </w:t>
      </w:r>
      <w:r>
        <w:rPr/>
        <w:t>Laporan</w:t>
      </w:r>
      <w:r>
        <w:rPr>
          <w:spacing w:val="-2"/>
        </w:rPr>
        <w:t> Kasus</w:t>
      </w:r>
    </w:p>
    <w:p>
      <w:pPr>
        <w:pStyle w:val="ListParagraph"/>
        <w:numPr>
          <w:ilvl w:val="1"/>
          <w:numId w:val="1"/>
        </w:numPr>
        <w:tabs>
          <w:tab w:pos="928" w:val="left" w:leader="none"/>
        </w:tabs>
        <w:spacing w:line="240" w:lineRule="auto" w:before="124" w:after="0"/>
        <w:ind w:left="928" w:right="0" w:hanging="360"/>
        <w:jc w:val="both"/>
        <w:rPr>
          <w:b/>
          <w:sz w:val="24"/>
        </w:rPr>
      </w:pPr>
      <w:r>
        <w:rPr>
          <w:b/>
          <w:sz w:val="24"/>
        </w:rPr>
        <w:t>Manfaat</w:t>
      </w:r>
      <w:r>
        <w:rPr>
          <w:b/>
          <w:spacing w:val="-6"/>
          <w:sz w:val="24"/>
        </w:rPr>
        <w:t> </w:t>
      </w:r>
      <w:r>
        <w:rPr>
          <w:b/>
          <w:spacing w:val="-2"/>
          <w:sz w:val="24"/>
        </w:rPr>
        <w:t>teoritis</w:t>
      </w:r>
    </w:p>
    <w:p>
      <w:pPr>
        <w:pStyle w:val="BodyText"/>
        <w:ind w:left="0"/>
        <w:jc w:val="left"/>
        <w:rPr>
          <w:b/>
        </w:rPr>
      </w:pPr>
    </w:p>
    <w:p>
      <w:pPr>
        <w:pStyle w:val="BodyText"/>
        <w:spacing w:line="480" w:lineRule="auto"/>
        <w:ind w:right="138" w:firstLine="348"/>
      </w:pPr>
      <w:r>
        <w:rPr/>
        <w:t>Laporan</w:t>
      </w:r>
      <w:r>
        <w:rPr>
          <w:spacing w:val="-15"/>
        </w:rPr>
        <w:t> </w:t>
      </w:r>
      <w:r>
        <w:rPr/>
        <w:t>kasus</w:t>
      </w:r>
      <w:r>
        <w:rPr>
          <w:spacing w:val="-15"/>
        </w:rPr>
        <w:t> </w:t>
      </w:r>
      <w:r>
        <w:rPr/>
        <w:t>ini</w:t>
      </w:r>
      <w:r>
        <w:rPr>
          <w:spacing w:val="-15"/>
        </w:rPr>
        <w:t> </w:t>
      </w:r>
      <w:r>
        <w:rPr/>
        <w:t>diharapkan</w:t>
      </w:r>
      <w:r>
        <w:rPr>
          <w:spacing w:val="-15"/>
        </w:rPr>
        <w:t> </w:t>
      </w:r>
      <w:r>
        <w:rPr/>
        <w:t>dapat</w:t>
      </w:r>
      <w:r>
        <w:rPr>
          <w:spacing w:val="-15"/>
        </w:rPr>
        <w:t> </w:t>
      </w:r>
      <w:r>
        <w:rPr/>
        <w:t>menambah</w:t>
      </w:r>
      <w:r>
        <w:rPr>
          <w:spacing w:val="-15"/>
        </w:rPr>
        <w:t> </w:t>
      </w:r>
      <w:r>
        <w:rPr/>
        <w:t>wawasan</w:t>
      </w:r>
      <w:r>
        <w:rPr>
          <w:spacing w:val="-15"/>
        </w:rPr>
        <w:t> </w:t>
      </w:r>
      <w:r>
        <w:rPr/>
        <w:t>serta</w:t>
      </w:r>
      <w:r>
        <w:rPr>
          <w:spacing w:val="-15"/>
        </w:rPr>
        <w:t> </w:t>
      </w:r>
      <w:r>
        <w:rPr/>
        <w:t>mengembangkan pengetahuan</w:t>
      </w:r>
      <w:r>
        <w:rPr>
          <w:spacing w:val="-9"/>
        </w:rPr>
        <w:t> </w:t>
      </w:r>
      <w:r>
        <w:rPr/>
        <w:t>dalam</w:t>
      </w:r>
      <w:r>
        <w:rPr>
          <w:spacing w:val="-9"/>
        </w:rPr>
        <w:t> </w:t>
      </w:r>
      <w:r>
        <w:rPr/>
        <w:t>bidang</w:t>
      </w:r>
      <w:r>
        <w:rPr>
          <w:spacing w:val="-9"/>
        </w:rPr>
        <w:t> </w:t>
      </w:r>
      <w:r>
        <w:rPr/>
        <w:t>keperawatan</w:t>
      </w:r>
      <w:r>
        <w:rPr>
          <w:spacing w:val="-10"/>
        </w:rPr>
        <w:t> </w:t>
      </w:r>
      <w:r>
        <w:rPr/>
        <w:t>jiwa,</w:t>
      </w:r>
      <w:r>
        <w:rPr>
          <w:spacing w:val="-9"/>
        </w:rPr>
        <w:t> </w:t>
      </w:r>
      <w:r>
        <w:rPr/>
        <w:t>khusunya</w:t>
      </w:r>
      <w:r>
        <w:rPr>
          <w:spacing w:val="-10"/>
        </w:rPr>
        <w:t> </w:t>
      </w:r>
      <w:r>
        <w:rPr/>
        <w:t>terkait</w:t>
      </w:r>
      <w:r>
        <w:rPr>
          <w:spacing w:val="-9"/>
        </w:rPr>
        <w:t> </w:t>
      </w:r>
      <w:r>
        <w:rPr/>
        <w:t>teori</w:t>
      </w:r>
      <w:r>
        <w:rPr>
          <w:spacing w:val="-9"/>
        </w:rPr>
        <w:t> </w:t>
      </w:r>
      <w:r>
        <w:rPr/>
        <w:t>dan</w:t>
      </w:r>
      <w:r>
        <w:rPr>
          <w:spacing w:val="-9"/>
        </w:rPr>
        <w:t> </w:t>
      </w:r>
      <w:r>
        <w:rPr/>
        <w:t>penerapan asuhan</w:t>
      </w:r>
      <w:r>
        <w:rPr>
          <w:spacing w:val="-9"/>
        </w:rPr>
        <w:t> </w:t>
      </w:r>
      <w:r>
        <w:rPr/>
        <w:t>keperawatan</w:t>
      </w:r>
      <w:r>
        <w:rPr>
          <w:spacing w:val="-10"/>
        </w:rPr>
        <w:t> </w:t>
      </w:r>
      <w:r>
        <w:rPr/>
        <w:t>pada</w:t>
      </w:r>
      <w:r>
        <w:rPr>
          <w:spacing w:val="-8"/>
        </w:rPr>
        <w:t> </w:t>
      </w:r>
      <w:r>
        <w:rPr/>
        <w:t>pasien</w:t>
      </w:r>
      <w:r>
        <w:rPr>
          <w:spacing w:val="-10"/>
        </w:rPr>
        <w:t> </w:t>
      </w:r>
      <w:r>
        <w:rPr/>
        <w:t>dengan</w:t>
      </w:r>
      <w:r>
        <w:rPr>
          <w:spacing w:val="-9"/>
        </w:rPr>
        <w:t> </w:t>
      </w:r>
      <w:r>
        <w:rPr/>
        <w:t>gangguan</w:t>
      </w:r>
      <w:r>
        <w:rPr>
          <w:spacing w:val="-7"/>
        </w:rPr>
        <w:t> </w:t>
      </w:r>
      <w:r>
        <w:rPr/>
        <w:t>persepsi</w:t>
      </w:r>
      <w:r>
        <w:rPr>
          <w:spacing w:val="-9"/>
        </w:rPr>
        <w:t> </w:t>
      </w:r>
      <w:r>
        <w:rPr/>
        <w:t>sensori</w:t>
      </w:r>
      <w:r>
        <w:rPr>
          <w:spacing w:val="-7"/>
        </w:rPr>
        <w:t> </w:t>
      </w:r>
      <w:r>
        <w:rPr>
          <w:i/>
        </w:rPr>
        <w:t>auditory</w:t>
      </w:r>
      <w:r>
        <w:rPr>
          <w:i/>
          <w:spacing w:val="-10"/>
        </w:rPr>
        <w:t> </w:t>
      </w:r>
      <w:r>
        <w:rPr/>
        <w:t>akibat </w:t>
      </w:r>
      <w:r>
        <w:rPr>
          <w:spacing w:val="-2"/>
        </w:rPr>
        <w:t>skizofrenia.</w:t>
      </w:r>
    </w:p>
    <w:p>
      <w:pPr>
        <w:pStyle w:val="Heading1"/>
        <w:numPr>
          <w:ilvl w:val="1"/>
          <w:numId w:val="1"/>
        </w:numPr>
        <w:tabs>
          <w:tab w:pos="928" w:val="left" w:leader="none"/>
        </w:tabs>
        <w:spacing w:line="240" w:lineRule="auto" w:before="1" w:after="0"/>
        <w:ind w:left="928" w:right="0" w:hanging="360"/>
        <w:jc w:val="both"/>
      </w:pPr>
      <w:r>
        <w:rPr/>
        <w:t>Manfaat</w:t>
      </w:r>
      <w:r>
        <w:rPr>
          <w:spacing w:val="-4"/>
        </w:rPr>
        <w:t> </w:t>
      </w:r>
      <w:r>
        <w:rPr>
          <w:spacing w:val="-2"/>
        </w:rPr>
        <w:t>praktis</w:t>
      </w:r>
    </w:p>
    <w:p>
      <w:pPr>
        <w:pStyle w:val="BodyText"/>
        <w:ind w:left="0"/>
        <w:jc w:val="left"/>
        <w:rPr>
          <w:b/>
        </w:rPr>
      </w:pPr>
    </w:p>
    <w:p>
      <w:pPr>
        <w:pStyle w:val="BodyText"/>
        <w:spacing w:line="480" w:lineRule="auto"/>
        <w:ind w:right="141" w:firstLine="360"/>
      </w:pPr>
      <w:r>
        <w:rPr/>
        <w:t>Laporan kasus ini diharapkan dapat memberikan manfaat praktis sebagai sumber dokumentasi dan referensi bagi tenaga keperawatan dalam meningkatkan pemahaman serta penerapan asuhan keperawatan pada pasien dengan gangguan persepsi senori </w:t>
      </w:r>
      <w:r>
        <w:rPr>
          <w:i/>
        </w:rPr>
        <w:t>auditory </w:t>
      </w:r>
      <w:r>
        <w:rPr/>
        <w:t>akibat skizofrenia.</w:t>
      </w:r>
    </w:p>
    <w:sectPr>
      <w:pgSz w:w="11910" w:h="16850"/>
      <w:pgMar w:header="0" w:footer="1103" w:top="1640" w:bottom="13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9952">
              <wp:simplePos x="0" y="0"/>
              <wp:positionH relativeFrom="page">
                <wp:posOffset>3882263</wp:posOffset>
              </wp:positionH>
              <wp:positionV relativeFrom="page">
                <wp:posOffset>9853833</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20"/>
                            <w:ind w:left="60"/>
                            <w:jc w:val="left"/>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690002pt;margin-top:775.892395pt;width:13.45pt;height:16.650pt;mso-position-horizontal-relative:page;mso-position-vertical-relative:page;z-index:-15766528" type="#_x0000_t202" id="docshape1" filled="false" stroked="false">
              <v:textbox inset="0,0,0,0">
                <w:txbxContent>
                  <w:p>
                    <w:pPr>
                      <w:pStyle w:val="BodyText"/>
                      <w:spacing w:before="20"/>
                      <w:ind w:left="60"/>
                      <w:jc w:val="left"/>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61"/>
      <w:ind w:left="927" w:hanging="36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2026-06-02T01:34:44Z</dcterms:created>
  <dcterms:modified xsi:type="dcterms:W3CDTF">2026-06-02T01:34:44Z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2024</vt:lpwstr>
  </property>
  <property fmtid="{D5CDD505-2E9C-101B-9397-08002B2CF9AE}" pid="4" name="LastSaved">
    <vt:filetime>2026-06-02T00:00:00Z</vt:filetime>
  </property>
  <property fmtid="{D5CDD505-2E9C-101B-9397-08002B2CF9AE}" pid="5" name="Producer">
    <vt:lpwstr>Microsoft® Word 2024</vt:lpwstr>
  </property>
</Properties>
</file>