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F952" w14:textId="01F11FAC" w:rsidR="00674C3E" w:rsidRDefault="00674C3E" w:rsidP="00765573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II </w:t>
      </w:r>
    </w:p>
    <w:p w14:paraId="09CE377C" w14:textId="272EA765" w:rsidR="00C170A9" w:rsidRDefault="00674C3E" w:rsidP="00AA5845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TINJAUAN PUSTAKA</w:t>
      </w:r>
    </w:p>
    <w:p w14:paraId="43D88AFC" w14:textId="77777777" w:rsidR="00AA5845" w:rsidRDefault="00AA5845" w:rsidP="00AA5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4FE6F7" w14:textId="3AE8D87B" w:rsidR="00B1651F" w:rsidRDefault="00DA326A" w:rsidP="00765573">
      <w:pPr>
        <w:pStyle w:val="ListParagraph"/>
        <w:numPr>
          <w:ilvl w:val="0"/>
          <w:numId w:val="25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4C3E" w:rsidRPr="0067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Kelas </w:t>
      </w:r>
      <w:proofErr w:type="spellStart"/>
      <w:r w:rsidR="00674C3E" w:rsidRPr="0067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Ibu</w:t>
      </w:r>
      <w:proofErr w:type="spellEnd"/>
      <w:r w:rsidR="00674C3E" w:rsidRPr="0067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Hami</w:t>
      </w:r>
      <w:r w:rsidR="0067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proofErr w:type="spellEnd"/>
    </w:p>
    <w:p w14:paraId="11F61C43" w14:textId="77777777" w:rsidR="00DA326A" w:rsidRDefault="00B1651F" w:rsidP="00765573">
      <w:pPr>
        <w:pStyle w:val="ListParagraph"/>
        <w:numPr>
          <w:ilvl w:val="0"/>
          <w:numId w:val="38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A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partisipasi</w:t>
      </w:r>
      <w:proofErr w:type="spellEnd"/>
      <w:r w:rsidR="00DA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hamil</w:t>
      </w:r>
      <w:proofErr w:type="spellEnd"/>
    </w:p>
    <w:p w14:paraId="690669B2" w14:textId="3C7315AB" w:rsidR="00DA326A" w:rsidRDefault="005A1CD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keterlibatan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sukarela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A326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artisipasi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diartikan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keterlibatan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A326A" w:rsidRPr="00DA326A">
        <w:rPr>
          <w:rFonts w:ascii="Times New Roman" w:hAnsi="Times New Roman" w:cs="Times New Roman"/>
          <w:sz w:val="24"/>
          <w:szCs w:val="24"/>
        </w:rPr>
        <w:t>Suparjan</w:t>
      </w:r>
      <w:proofErr w:type="spellEnd"/>
      <w:r w:rsidR="00DA326A" w:rsidRPr="00DA32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A326A" w:rsidRPr="00DA326A">
        <w:rPr>
          <w:rFonts w:ascii="Times New Roman" w:hAnsi="Times New Roman" w:cs="Times New Roman"/>
          <w:sz w:val="24"/>
          <w:szCs w:val="24"/>
        </w:rPr>
        <w:t>Suyatno</w:t>
      </w:r>
      <w:proofErr w:type="spellEnd"/>
      <w:r w:rsidR="00DA326A" w:rsidRPr="00DA326A">
        <w:rPr>
          <w:rFonts w:ascii="Times New Roman" w:hAnsi="Times New Roman" w:cs="Times New Roman"/>
          <w:sz w:val="24"/>
          <w:szCs w:val="24"/>
        </w:rPr>
        <w:t>, 2003</w:t>
      </w:r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="00DA32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mengambil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terbaik</w:t>
      </w:r>
      <w:proofErr w:type="spellEnd"/>
      <w:r w:rsidR="00DA326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kebutuhannya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Notoatmodjo</w:t>
      </w:r>
      <w:proofErr w:type="spellEnd"/>
      <w:r w:rsidR="00DA326A" w:rsidRPr="00DA326A">
        <w:rPr>
          <w:rFonts w:ascii="Times New Roman" w:hAnsi="Times New Roman" w:cs="Times New Roman"/>
          <w:color w:val="000000"/>
          <w:sz w:val="24"/>
          <w:szCs w:val="24"/>
        </w:rPr>
        <w:t>, 2010)</w:t>
      </w:r>
      <w:r w:rsidR="00DA32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1D2246" w14:textId="4636E867" w:rsidR="00670A54" w:rsidRDefault="005A1CD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tatap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muka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wawasan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ketrampilan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menjaga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nifas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perawatan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sehari-hari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perawatan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bayi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lahir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51F" w:rsidRPr="00B1651F">
        <w:rPr>
          <w:rFonts w:ascii="Times New Roman" w:hAnsi="Times New Roman" w:cs="Times New Roman"/>
          <w:i/>
          <w:color w:val="000000"/>
          <w:sz w:val="24"/>
          <w:szCs w:val="24"/>
        </w:rPr>
        <w:t>sharing</w:t>
      </w:r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651F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="00B1651F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RI, 201</w:t>
      </w:r>
      <w:r w:rsidR="00847F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A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A54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diwujudkan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materi</w:t>
      </w:r>
      <w:r w:rsidR="00670A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bahaya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merawat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4FBD8E" w14:textId="573ACBF4" w:rsidR="00670A54" w:rsidRDefault="005A1CD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Lawrence Green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Notoatmodjo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(2010)</w:t>
      </w:r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670A54" w:rsidRPr="00BA03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F08E7D" w14:textId="77777777" w:rsidR="00670A54" w:rsidRDefault="00670A54" w:rsidP="00765573">
      <w:pPr>
        <w:pStyle w:val="ListParagraph"/>
        <w:numPr>
          <w:ilvl w:val="0"/>
          <w:numId w:val="32"/>
        </w:numPr>
        <w:tabs>
          <w:tab w:val="left" w:pos="0"/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Faktor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predisposisi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Predisposing factors)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rasional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prilaku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terwujud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pencaharian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paritas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3FC13F" w14:textId="3384BA6C" w:rsidR="00670A54" w:rsidRPr="00670A54" w:rsidRDefault="00670A54" w:rsidP="00765573">
      <w:pPr>
        <w:pStyle w:val="ListParagraph"/>
        <w:numPr>
          <w:ilvl w:val="0"/>
          <w:numId w:val="39"/>
        </w:numPr>
        <w:tabs>
          <w:tab w:val="left" w:pos="0"/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356462" w14:textId="648E8426" w:rsidR="00670A54" w:rsidRDefault="00670A54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kematangan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segi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mental</w:t>
      </w:r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segi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22CBB">
        <w:rPr>
          <w:rFonts w:ascii="Times New Roman" w:hAnsi="Times New Roman" w:cs="Times New Roman"/>
          <w:color w:val="000000"/>
          <w:sz w:val="24"/>
          <w:szCs w:val="24"/>
        </w:rPr>
        <w:t>pabila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&lt; 20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rahim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dan organ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bereproduksi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&gt;35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rahim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dan organ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menurunnya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reproduksi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beresiko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lama,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perdarahan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cacat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bawaan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20-35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reproduksi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CB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Depkes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RI, 2006).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mengambil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kematangan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berpikir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rasional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meningkat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termotivasi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menjaga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janin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A13DE">
        <w:rPr>
          <w:rFonts w:ascii="Times New Roman" w:hAnsi="Times New Roman" w:cs="Times New Roman"/>
          <w:color w:val="000000"/>
          <w:sz w:val="24"/>
          <w:szCs w:val="24"/>
        </w:rPr>
        <w:t>Nursalam</w:t>
      </w:r>
      <w:proofErr w:type="spellEnd"/>
      <w:r w:rsidR="009A13DE">
        <w:rPr>
          <w:rFonts w:ascii="Times New Roman" w:hAnsi="Times New Roman" w:cs="Times New Roman"/>
          <w:color w:val="000000"/>
          <w:sz w:val="24"/>
          <w:szCs w:val="24"/>
        </w:rPr>
        <w:t>, 2003)</w:t>
      </w:r>
    </w:p>
    <w:p w14:paraId="306BC460" w14:textId="167599E1" w:rsidR="00670A54" w:rsidRPr="00670A54" w:rsidRDefault="00670A54" w:rsidP="00765573">
      <w:pPr>
        <w:pStyle w:val="ListParagraph"/>
        <w:numPr>
          <w:ilvl w:val="0"/>
          <w:numId w:val="39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A54">
        <w:rPr>
          <w:rFonts w:ascii="Times New Roman" w:hAnsi="Times New Roman" w:cs="Times New Roman"/>
          <w:color w:val="000000"/>
          <w:sz w:val="24"/>
          <w:szCs w:val="24"/>
        </w:rPr>
        <w:t>Pendidikan</w:t>
      </w:r>
    </w:p>
    <w:p w14:paraId="4507E4E7" w14:textId="77777777" w:rsidR="00742106" w:rsidRDefault="00670A54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Pendidikan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berfikir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walaupun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tentu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dipergunakan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peduli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bahaya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mungkin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CB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Martaadisoebrata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>, 2005)</w:t>
      </w:r>
    </w:p>
    <w:p w14:paraId="2F6AA662" w14:textId="77777777" w:rsidR="00742106" w:rsidRDefault="00742106" w:rsidP="0074210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tolok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ukur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data.</w:t>
      </w:r>
      <w:r>
        <w:rPr>
          <w:color w:val="000000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Jenjang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dikelompokan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13300BE4" w14:textId="77777777" w:rsidR="00742106" w:rsidRDefault="00742106" w:rsidP="00742106">
      <w:pPr>
        <w:pStyle w:val="ListParagraph"/>
        <w:numPr>
          <w:ilvl w:val="0"/>
          <w:numId w:val="42"/>
        </w:numPr>
        <w:spacing w:after="0" w:line="480" w:lineRule="auto"/>
        <w:ind w:left="360"/>
        <w:jc w:val="both"/>
        <w:rPr>
          <w:color w:val="000000"/>
        </w:rPr>
      </w:pPr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Pendidikan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(SD dan SMP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sederajat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4B8E5CA" w14:textId="77777777" w:rsidR="00B70E1A" w:rsidRDefault="00742106" w:rsidP="00742106">
      <w:pPr>
        <w:pStyle w:val="ListParagraph"/>
        <w:numPr>
          <w:ilvl w:val="0"/>
          <w:numId w:val="42"/>
        </w:numPr>
        <w:spacing w:after="0" w:line="480" w:lineRule="auto"/>
        <w:ind w:left="360"/>
        <w:jc w:val="both"/>
        <w:rPr>
          <w:color w:val="000000"/>
        </w:rPr>
      </w:pPr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Pendidikan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(SMA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SMK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sederajat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22649A1" w14:textId="2F1ADDBA" w:rsidR="00742106" w:rsidRPr="00742106" w:rsidRDefault="00742106" w:rsidP="00742106">
      <w:pPr>
        <w:pStyle w:val="ListParagraph"/>
        <w:numPr>
          <w:ilvl w:val="0"/>
          <w:numId w:val="42"/>
        </w:numPr>
        <w:spacing w:after="0" w:line="480" w:lineRule="auto"/>
        <w:ind w:left="360"/>
        <w:jc w:val="both"/>
        <w:rPr>
          <w:color w:val="000000"/>
        </w:rPr>
      </w:pPr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Pendidikan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 (Diploma,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 xml:space="preserve">, Magister, </w:t>
      </w:r>
      <w:proofErr w:type="spellStart"/>
      <w:r w:rsidRPr="00742106">
        <w:rPr>
          <w:rFonts w:ascii="Times New Roman" w:hAnsi="Times New Roman" w:cs="Times New Roman"/>
          <w:color w:val="000000"/>
          <w:sz w:val="24"/>
          <w:szCs w:val="24"/>
        </w:rPr>
        <w:t>doktor</w:t>
      </w:r>
      <w:proofErr w:type="spellEnd"/>
      <w:r w:rsidRPr="0074210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FFB0601" w14:textId="58557739" w:rsidR="00670A54" w:rsidRPr="00670A54" w:rsidRDefault="00670A54" w:rsidP="00765573">
      <w:pPr>
        <w:pStyle w:val="ListParagraph"/>
        <w:numPr>
          <w:ilvl w:val="0"/>
          <w:numId w:val="39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</w:p>
    <w:p w14:paraId="55DDF711" w14:textId="77777777" w:rsidR="00670A54" w:rsidRDefault="00670A54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pokok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tangga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bookmarkStart w:id="0" w:name="_Hlk8850821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Status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memudahkan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bookmarkEnd w:id="0"/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merubah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sehari-hari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kadang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keras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bekerja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tumpuan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dikeluarga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miskin (</w:t>
      </w:r>
      <w:proofErr w:type="spellStart"/>
      <w:r w:rsidRPr="00122CBB">
        <w:rPr>
          <w:rFonts w:ascii="Times New Roman" w:hAnsi="Times New Roman" w:cs="Times New Roman"/>
          <w:color w:val="000000"/>
          <w:sz w:val="24"/>
          <w:szCs w:val="24"/>
        </w:rPr>
        <w:t>Depkes</w:t>
      </w:r>
      <w:proofErr w:type="spellEnd"/>
      <w:r w:rsidRPr="00122CBB">
        <w:rPr>
          <w:rFonts w:ascii="Times New Roman" w:hAnsi="Times New Roman" w:cs="Times New Roman"/>
          <w:color w:val="000000"/>
          <w:sz w:val="24"/>
          <w:szCs w:val="24"/>
        </w:rPr>
        <w:t xml:space="preserve"> RI, 2004).</w:t>
      </w:r>
    </w:p>
    <w:p w14:paraId="779823F2" w14:textId="447BA10B" w:rsidR="00670A54" w:rsidRPr="00670A54" w:rsidRDefault="00670A54" w:rsidP="00765573">
      <w:pPr>
        <w:pStyle w:val="ListParagraph"/>
        <w:numPr>
          <w:ilvl w:val="0"/>
          <w:numId w:val="39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Paritas</w:t>
      </w:r>
      <w:proofErr w:type="spellEnd"/>
    </w:p>
    <w:p w14:paraId="7D6A692E" w14:textId="77777777" w:rsidR="00670A54" w:rsidRDefault="00670A54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Paritas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dilahirkan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lahir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meninggal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Paritas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resiko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D3B16">
        <w:rPr>
          <w:rFonts w:ascii="Times New Roman" w:hAnsi="Times New Roman" w:cs="Times New Roman"/>
          <w:color w:val="000000"/>
          <w:sz w:val="24"/>
          <w:szCs w:val="24"/>
        </w:rPr>
        <w:t>uk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perdarahan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terlalu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resiko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sakit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anaknya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Depkes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RI, 2008).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Sastrawinata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(2004)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paritas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dikelompokkan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B16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D3B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868FA85" w14:textId="58E5A81F" w:rsidR="00670A54" w:rsidRDefault="00670A54" w:rsidP="00765573">
      <w:pPr>
        <w:pStyle w:val="ListParagraph"/>
        <w:numPr>
          <w:ilvl w:val="0"/>
          <w:numId w:val="40"/>
        </w:numPr>
        <w:tabs>
          <w:tab w:val="left" w:pos="0"/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A54">
        <w:rPr>
          <w:rFonts w:ascii="Times New Roman" w:hAnsi="Times New Roman" w:cs="Times New Roman"/>
          <w:color w:val="000000"/>
          <w:sz w:val="24"/>
          <w:szCs w:val="24"/>
        </w:rPr>
        <w:t>Primi</w:t>
      </w:r>
      <w:r w:rsidR="00EE6D84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wanita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melahirkan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kali,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didunia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53F55EE" w14:textId="3E689725" w:rsidR="0026405A" w:rsidRDefault="00670A54" w:rsidP="00765573">
      <w:pPr>
        <w:pStyle w:val="ListParagraph"/>
        <w:numPr>
          <w:ilvl w:val="0"/>
          <w:numId w:val="40"/>
        </w:numPr>
        <w:tabs>
          <w:tab w:val="left" w:pos="-90"/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A54">
        <w:rPr>
          <w:rFonts w:ascii="Times New Roman" w:hAnsi="Times New Roman" w:cs="Times New Roman"/>
          <w:color w:val="000000"/>
          <w:sz w:val="24"/>
          <w:szCs w:val="24"/>
        </w:rPr>
        <w:t>Multi</w:t>
      </w:r>
      <w:r w:rsidR="00EE6D84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wanita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melahirkan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kali, </w:t>
      </w:r>
      <w:proofErr w:type="spellStart"/>
      <w:r w:rsidRPr="00670A54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di dunia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</w:p>
    <w:p w14:paraId="27162558" w14:textId="5A2AB2A6" w:rsidR="00670A54" w:rsidRDefault="00670A54" w:rsidP="00765573">
      <w:pPr>
        <w:pStyle w:val="ListParagraph"/>
        <w:numPr>
          <w:ilvl w:val="0"/>
          <w:numId w:val="40"/>
        </w:numPr>
        <w:tabs>
          <w:tab w:val="left" w:pos="0"/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Grande multipara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wanita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melahirkan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lima kali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5 orang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di dunia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47095" w14:textId="303A36CB" w:rsidR="004F3165" w:rsidRPr="00847FBF" w:rsidRDefault="004F3165" w:rsidP="004F316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&gt; 1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kesehatannya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kehamilannya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F3165">
        <w:rPr>
          <w:rFonts w:ascii="Times New Roman" w:hAnsi="Times New Roman" w:cs="Times New Roman"/>
          <w:color w:val="000000"/>
          <w:sz w:val="24"/>
          <w:szCs w:val="24"/>
        </w:rPr>
        <w:t>Wiknjosastro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2005).</w:t>
      </w:r>
    </w:p>
    <w:p w14:paraId="1923F3FE" w14:textId="18E00149" w:rsidR="00670A54" w:rsidRPr="00847FBF" w:rsidRDefault="00670A54" w:rsidP="00765573">
      <w:pPr>
        <w:pStyle w:val="ListParagraph"/>
        <w:numPr>
          <w:ilvl w:val="0"/>
          <w:numId w:val="32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pemungkin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(Enabling factors)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memfasilitasi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bertindak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prasarana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menjamin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26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prasana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penghasilan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mengakses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264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54243A" w14:textId="77777777" w:rsidR="00670A54" w:rsidRDefault="00670A54" w:rsidP="00765573">
      <w:pPr>
        <w:pStyle w:val="ListParagraph"/>
        <w:numPr>
          <w:ilvl w:val="0"/>
          <w:numId w:val="32"/>
        </w:numPr>
        <w:tabs>
          <w:tab w:val="left" w:pos="90"/>
          <w:tab w:val="left" w:pos="45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penguat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(Reinforcing factors)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berkelanjutan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kontribusinya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penyebarluasan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juga yang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orang-orang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terdekatnya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referensi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BDF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487B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FE8D74" w14:textId="77777777" w:rsidR="00670A54" w:rsidRPr="005A6E40" w:rsidRDefault="00670A54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terdekatnya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tentu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berperilaku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dimilikinya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WHO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Notoadmodjo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(2010)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mengidentifikasikan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prilaku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pokok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E40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A6E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856073" w14:textId="77777777" w:rsidR="00670A54" w:rsidRDefault="00670A54" w:rsidP="00765573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Pemikiran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(thoughts and feeling) 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menimbulkan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pertimbangan-pertimbangan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pribadi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sesuatu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perasaan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langkah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berperilaku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hamil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memikirkan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mempertimbangkan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untung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ruginya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manfaatnya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D1F64B" w14:textId="77777777" w:rsidR="00670A54" w:rsidRDefault="00670A54" w:rsidP="00765573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referensi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dipercayai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personal</w:t>
      </w:r>
      <w:r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references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merubah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pada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tokoh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setempat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E25EE8" w14:textId="77777777" w:rsidR="00670A54" w:rsidRDefault="00670A54" w:rsidP="00765573">
      <w:pPr>
        <w:tabs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(resources) 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membandingkan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Lawrence Green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pemungkin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enabling factors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prasarana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86D708" w14:textId="22C3E802" w:rsidR="00EC7199" w:rsidRPr="0026405A" w:rsidRDefault="00670A54" w:rsidP="00EE6D8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(culture) 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dianut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setempat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terbentuknya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Pr="00BA03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Indonesia yang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berbeda-beda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eksternal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terbentuknya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prilaku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81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di Bali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menganut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system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patriarki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kedudukan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perempuan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laki-laki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sesuatu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ijin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D89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730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985EB4" w14:textId="0E69C2A8" w:rsidR="00B83041" w:rsidRDefault="007C55F7" w:rsidP="00765573">
      <w:pPr>
        <w:pStyle w:val="ListParagraph"/>
        <w:numPr>
          <w:ilvl w:val="0"/>
          <w:numId w:val="38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3041">
        <w:rPr>
          <w:rFonts w:ascii="Times New Roman" w:hAnsi="Times New Roman" w:cs="Times New Roman"/>
          <w:b/>
          <w:color w:val="000000"/>
          <w:sz w:val="24"/>
          <w:szCs w:val="24"/>
        </w:rPr>
        <w:t>Manfaat</w:t>
      </w:r>
      <w:proofErr w:type="spellEnd"/>
      <w:r w:rsidRPr="00B83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3041">
        <w:rPr>
          <w:rFonts w:ascii="Times New Roman" w:hAnsi="Times New Roman" w:cs="Times New Roman"/>
          <w:b/>
          <w:color w:val="000000"/>
          <w:sz w:val="24"/>
          <w:szCs w:val="24"/>
        </w:rPr>
        <w:t>kelas</w:t>
      </w:r>
      <w:proofErr w:type="spellEnd"/>
      <w:r w:rsidRPr="00B83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3041">
        <w:rPr>
          <w:rFonts w:ascii="Times New Roman" w:hAnsi="Times New Roman" w:cs="Times New Roman"/>
          <w:b/>
          <w:color w:val="000000"/>
          <w:sz w:val="24"/>
          <w:szCs w:val="24"/>
        </w:rPr>
        <w:t>ibu</w:t>
      </w:r>
      <w:proofErr w:type="spellEnd"/>
      <w:r w:rsidRPr="00B83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3041">
        <w:rPr>
          <w:rFonts w:ascii="Times New Roman" w:hAnsi="Times New Roman" w:cs="Times New Roman"/>
          <w:b/>
          <w:color w:val="000000"/>
          <w:sz w:val="24"/>
          <w:szCs w:val="24"/>
        </w:rPr>
        <w:t>hamil</w:t>
      </w:r>
      <w:proofErr w:type="spellEnd"/>
    </w:p>
    <w:p w14:paraId="0A5D5291" w14:textId="76144058" w:rsidR="00B83041" w:rsidRPr="00B83041" w:rsidRDefault="005A1CD1" w:rsidP="00EE6D84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merubah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janin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senantiasa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aman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nifas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nyaman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pemenuhan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gizi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pemantauan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bayi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tumbuh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kembang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optim</w:t>
      </w:r>
      <w:r w:rsidR="00670A5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l.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A54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670A54">
        <w:rPr>
          <w:rFonts w:ascii="Times New Roman" w:hAnsi="Times New Roman" w:cs="Times New Roman"/>
          <w:color w:val="000000"/>
          <w:sz w:val="24"/>
          <w:szCs w:val="24"/>
        </w:rPr>
        <w:t xml:space="preserve"> oleh</w:t>
      </w:r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 w:rsidRPr="009408AC">
        <w:rPr>
          <w:rFonts w:ascii="Times New Roman" w:hAnsi="Times New Roman" w:cs="Times New Roman"/>
          <w:color w:val="000000"/>
          <w:sz w:val="24"/>
          <w:szCs w:val="24"/>
        </w:rPr>
        <w:t>Rizki</w:t>
      </w:r>
      <w:proofErr w:type="spellEnd"/>
      <w:r w:rsidR="009408AC" w:rsidRP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 w:rsidRPr="009408AC">
        <w:rPr>
          <w:rFonts w:ascii="Times New Roman" w:hAnsi="Times New Roman" w:cs="Times New Roman"/>
          <w:color w:val="000000"/>
          <w:sz w:val="24"/>
          <w:szCs w:val="24"/>
        </w:rPr>
        <w:t>Nugroho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408AC" w:rsidRPr="009408AC">
        <w:rPr>
          <w:rFonts w:ascii="Times New Roman" w:hAnsi="Times New Roman" w:cs="Times New Roman"/>
          <w:color w:val="000000"/>
          <w:sz w:val="24"/>
          <w:szCs w:val="24"/>
        </w:rPr>
        <w:t>Ratnasari</w:t>
      </w:r>
      <w:proofErr w:type="spellEnd"/>
      <w:r w:rsidR="009408AC" w:rsidRP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(2017) </w:t>
      </w:r>
      <w:proofErr w:type="spellStart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menurunkan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kecemasan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resiko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menghadapi</w:t>
      </w:r>
      <w:proofErr w:type="spellEnd"/>
      <w:r w:rsidR="00940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08AC">
        <w:rPr>
          <w:rFonts w:ascii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="00B83041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Maryani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 (2016)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mengatakan</w:t>
      </w:r>
      <w:proofErr w:type="spellEnd"/>
      <w:r w:rsid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lastRenderedPageBreak/>
        <w:t>hamil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risiko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0.35 kali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komplikasi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di-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bandingkan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159" w:rsidRPr="00151159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A226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749DF1" w14:textId="12044734" w:rsidR="00B83041" w:rsidRPr="00B83041" w:rsidRDefault="00A22664" w:rsidP="00EE6D84">
      <w:pPr>
        <w:pStyle w:val="ListParagraph"/>
        <w:numPr>
          <w:ilvl w:val="0"/>
          <w:numId w:val="38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b/>
          <w:color w:val="000000"/>
          <w:sz w:val="24"/>
          <w:szCs w:val="24"/>
        </w:rPr>
        <w:t>Pelaksanaan</w:t>
      </w:r>
      <w:proofErr w:type="spellEnd"/>
      <w:r w:rsidR="00B83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b/>
          <w:color w:val="000000"/>
          <w:sz w:val="24"/>
          <w:szCs w:val="24"/>
        </w:rPr>
        <w:t>kelas</w:t>
      </w:r>
      <w:proofErr w:type="spellEnd"/>
      <w:r w:rsidR="00B83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b/>
          <w:color w:val="000000"/>
          <w:sz w:val="24"/>
          <w:szCs w:val="24"/>
        </w:rPr>
        <w:t>ibu</w:t>
      </w:r>
      <w:proofErr w:type="spellEnd"/>
      <w:r w:rsidR="00264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b/>
          <w:color w:val="000000"/>
          <w:sz w:val="24"/>
          <w:szCs w:val="24"/>
        </w:rPr>
        <w:t>hamil</w:t>
      </w:r>
      <w:proofErr w:type="spellEnd"/>
    </w:p>
    <w:p w14:paraId="2AB26ACC" w14:textId="00634239" w:rsidR="0026405A" w:rsidRDefault="005A1CD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Penyampaian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fasilitator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bidan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petugas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fasilitator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Indonesia (2009)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pedoman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petugas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fasilitator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materi-materi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A2471C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A2471C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penyampaian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materi-materi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A2471C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="00A2471C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mendatangkan</w:t>
      </w:r>
      <w:proofErr w:type="spellEnd"/>
      <w:r w:rsidR="00A2471C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narasumber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A2471C" w:rsidRP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B830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7E3416" w14:textId="3897D40B" w:rsidR="006C39E1" w:rsidRDefault="005A1CD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seminggu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sasaran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sebaiknya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pada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(UK) </w:t>
      </w:r>
      <w:r w:rsidR="00A247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83041">
        <w:rPr>
          <w:rFonts w:ascii="Times New Roman" w:hAnsi="Times New Roman" w:cs="Times New Roman"/>
          <w:color w:val="000000"/>
          <w:sz w:val="24"/>
          <w:szCs w:val="24"/>
        </w:rPr>
        <w:t>ampai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04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minggu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B83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materi-materi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minimal 4 kali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kesepakatan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fasilitator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dibagi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lima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janin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aman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nifas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nyaman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selamat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bayi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ketiga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pencegahan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komplikasi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nifas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keempat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perawtaan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bayi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lahi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optimal.</w:t>
      </w:r>
    </w:p>
    <w:p w14:paraId="5F134340" w14:textId="0C13101E" w:rsidR="00A22664" w:rsidRDefault="005A1CD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sebaiknya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seawal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mungkin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RI, 201</w:t>
      </w:r>
      <w:r w:rsidR="00A226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Waktu</w:t>
      </w:r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disesuaikan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lastRenderedPageBreak/>
        <w:t>dengan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kesiapan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ibu-ibu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pagi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sore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lama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120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menit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senam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15-20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menit</w:t>
      </w:r>
      <w:proofErr w:type="spellEnd"/>
      <w:r w:rsidR="00314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482F72" w14:textId="6B09BF2D" w:rsidR="00670A54" w:rsidRDefault="005A1CD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Kusus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senam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sebaiknya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UK &gt;20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minggu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takut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keguguran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senam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sepuluh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senam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minggu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Senam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tambahan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092" w:rsidRPr="00674C3E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510459" w14:textId="37C7AF13" w:rsidR="00670A54" w:rsidRPr="0026405A" w:rsidRDefault="00670A54" w:rsidP="00765573">
      <w:pPr>
        <w:pStyle w:val="ListParagraph"/>
        <w:numPr>
          <w:ilvl w:val="0"/>
          <w:numId w:val="38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Cara </w:t>
      </w:r>
      <w:proofErr w:type="spellStart"/>
      <w:r w:rsidRPr="0026405A">
        <w:rPr>
          <w:rFonts w:ascii="Times New Roman" w:hAnsi="Times New Roman" w:cs="Times New Roman"/>
          <w:b/>
          <w:color w:val="000000"/>
          <w:sz w:val="24"/>
          <w:szCs w:val="24"/>
        </w:rPr>
        <w:t>pengukuran</w:t>
      </w:r>
      <w:proofErr w:type="spellEnd"/>
      <w:r w:rsidRPr="00264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405A">
        <w:rPr>
          <w:rFonts w:ascii="Times New Roman" w:hAnsi="Times New Roman" w:cs="Times New Roman"/>
          <w:b/>
          <w:color w:val="000000"/>
          <w:sz w:val="24"/>
          <w:szCs w:val="24"/>
        </w:rPr>
        <w:t>partisipasi</w:t>
      </w:r>
      <w:proofErr w:type="spellEnd"/>
      <w:r w:rsidR="00264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8EA65E1" w14:textId="6A286142" w:rsidR="00765573" w:rsidRDefault="00670A54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712EA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Pr="0077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2EA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77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2EA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77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2EA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77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2EA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77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2EA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771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dilihat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keikutsertaannya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pikiran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keahlian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ikut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3C2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8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minimal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9E1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6C3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KIA, 2014)</w:t>
      </w:r>
    </w:p>
    <w:p w14:paraId="2A28053B" w14:textId="77777777" w:rsidR="006C39E1" w:rsidRPr="0026405A" w:rsidRDefault="006C39E1" w:rsidP="006C39E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4F7AC" w14:textId="6FD22603" w:rsidR="002B3E41" w:rsidRDefault="00674C3E" w:rsidP="00765573">
      <w:pPr>
        <w:pStyle w:val="ListParagraph"/>
        <w:numPr>
          <w:ilvl w:val="0"/>
          <w:numId w:val="25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5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Dukungan</w:t>
      </w:r>
      <w:proofErr w:type="spellEnd"/>
      <w:r w:rsidRPr="0025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5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Sosial</w:t>
      </w:r>
      <w:proofErr w:type="spellEnd"/>
      <w:r w:rsidR="00264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Suami</w:t>
      </w:r>
      <w:proofErr w:type="spellEnd"/>
    </w:p>
    <w:p w14:paraId="413D3D73" w14:textId="158780D6" w:rsidR="005F7F4C" w:rsidRPr="005F7F4C" w:rsidRDefault="005F7F4C" w:rsidP="00765573">
      <w:pPr>
        <w:pStyle w:val="ListParagraph"/>
        <w:numPr>
          <w:ilvl w:val="0"/>
          <w:numId w:val="34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sosial</w:t>
      </w:r>
      <w:proofErr w:type="spellEnd"/>
      <w:r w:rsidR="00264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suami</w:t>
      </w:r>
      <w:proofErr w:type="spellEnd"/>
    </w:p>
    <w:p w14:paraId="42D20DF8" w14:textId="77777777" w:rsidR="003306ED" w:rsidRDefault="003306ED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82859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282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2859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282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Uchino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(Cohen, 2010)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kepedulian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orang lain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04C8BE" w14:textId="2683EFCF" w:rsidR="00213475" w:rsidRPr="0026405A" w:rsidRDefault="003306ED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organisasi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dicintai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berharga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komunitas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Jadi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nyata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ditunjukkan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oleh orang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terdekat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405A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="00636D0D">
        <w:rPr>
          <w:rFonts w:ascii="Times New Roman" w:hAnsi="Times New Roman" w:cs="Times New Roman"/>
          <w:color w:val="000000"/>
          <w:sz w:val="24"/>
          <w:szCs w:val="24"/>
        </w:rPr>
        <w:t>Sarafino</w:t>
      </w:r>
      <w:proofErr w:type="spellEnd"/>
      <w:r w:rsidR="00636D0D">
        <w:rPr>
          <w:rFonts w:ascii="Times New Roman" w:hAnsi="Times New Roman" w:cs="Times New Roman"/>
          <w:color w:val="000000"/>
          <w:sz w:val="24"/>
          <w:szCs w:val="24"/>
        </w:rPr>
        <w:t xml:space="preserve"> &amp; Smith 2011)</w:t>
      </w:r>
    </w:p>
    <w:p w14:paraId="4726AD9A" w14:textId="40273D69" w:rsidR="002B3E41" w:rsidRPr="005F7F4C" w:rsidRDefault="00674C3E" w:rsidP="00765573">
      <w:pPr>
        <w:pStyle w:val="ListParagraph"/>
        <w:numPr>
          <w:ilvl w:val="0"/>
          <w:numId w:val="34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Bentuk</w:t>
      </w:r>
      <w:proofErr w:type="spellEnd"/>
      <w:r w:rsidRP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dukungan</w:t>
      </w:r>
      <w:proofErr w:type="spellEnd"/>
      <w:r w:rsid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sosial</w:t>
      </w:r>
      <w:proofErr w:type="spellEnd"/>
      <w:r w:rsidR="0025790B" w:rsidRP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008D240" w14:textId="4D0ACED6" w:rsidR="0025790B" w:rsidRPr="002B3E41" w:rsidRDefault="005F7F4C" w:rsidP="005A1CD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>Sarafino</w:t>
      </w:r>
      <w:proofErr w:type="spellEnd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&amp; Smith (201</w:t>
      </w:r>
      <w:r w:rsidR="00636D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>bentuk-bentuk</w:t>
      </w:r>
      <w:proofErr w:type="spellEnd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25790B"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765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2B3E41"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="002B3E41" w:rsidRPr="002B3E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011471" w14:textId="675DCCFE" w:rsidR="002B3E41" w:rsidRDefault="00674C3E" w:rsidP="00765573">
      <w:pPr>
        <w:pStyle w:val="ListParagraph"/>
        <w:numPr>
          <w:ilvl w:val="0"/>
          <w:numId w:val="30"/>
        </w:numPr>
        <w:tabs>
          <w:tab w:val="left" w:pos="900"/>
          <w:tab w:val="left" w:pos="990"/>
          <w:tab w:val="left" w:pos="117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790B">
        <w:rPr>
          <w:rFonts w:ascii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5790B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790B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penghargaan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rasa </w:t>
      </w:r>
      <w:proofErr w:type="spellStart"/>
      <w:r w:rsidRPr="0025790B">
        <w:rPr>
          <w:rFonts w:ascii="Times New Roman" w:hAnsi="Times New Roman" w:cs="Times New Roman"/>
          <w:color w:val="000000"/>
          <w:sz w:val="24"/>
          <w:szCs w:val="24"/>
        </w:rPr>
        <w:t>empati</w:t>
      </w:r>
      <w:proofErr w:type="spellEnd"/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790B">
        <w:rPr>
          <w:rFonts w:ascii="Times New Roman" w:hAnsi="Times New Roman" w:cs="Times New Roman"/>
          <w:color w:val="000000"/>
          <w:sz w:val="24"/>
          <w:szCs w:val="24"/>
        </w:rPr>
        <w:t>cinta</w:t>
      </w:r>
      <w:proofErr w:type="spellEnd"/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25790B">
        <w:rPr>
          <w:rFonts w:ascii="Times New Roman" w:hAnsi="Times New Roman" w:cs="Times New Roman"/>
          <w:color w:val="000000"/>
          <w:sz w:val="24"/>
          <w:szCs w:val="24"/>
        </w:rPr>
        <w:t>kepercayaan</w:t>
      </w:r>
      <w:proofErr w:type="spellEnd"/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790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25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orang lain </w:t>
      </w:r>
      <w:proofErr w:type="spellStart"/>
      <w:r w:rsidRPr="0025790B">
        <w:rPr>
          <w:rFonts w:ascii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257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dicinta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terdekat</w:t>
      </w:r>
      <w:proofErr w:type="spellEnd"/>
      <w:r w:rsidRPr="00257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4C2445" w14:textId="4491A59E" w:rsidR="002B3E41" w:rsidRDefault="00674C3E" w:rsidP="00765573">
      <w:pPr>
        <w:pStyle w:val="ListParagraph"/>
        <w:numPr>
          <w:ilvl w:val="0"/>
          <w:numId w:val="30"/>
        </w:numPr>
        <w:tabs>
          <w:tab w:val="left" w:pos="900"/>
          <w:tab w:val="left" w:pos="990"/>
          <w:tab w:val="left" w:pos="117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Informasional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ditunjukkan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saran,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anjuran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timbal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balik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3A50E5" w:rsidRPr="003A50E5">
        <w:rPr>
          <w:rFonts w:ascii="Times New Roman" w:hAnsi="Times New Roman" w:cs="Times New Roman"/>
          <w:i/>
          <w:color w:val="000000"/>
          <w:sz w:val="24"/>
          <w:szCs w:val="24"/>
        </w:rPr>
        <w:t>feed back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sakit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flu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saran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sembuh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flu. </w:t>
      </w:r>
    </w:p>
    <w:p w14:paraId="78DC0247" w14:textId="25BE51B9" w:rsidR="002B3E41" w:rsidRDefault="00674C3E" w:rsidP="00765573">
      <w:pPr>
        <w:pStyle w:val="ListParagraph"/>
        <w:numPr>
          <w:ilvl w:val="0"/>
          <w:numId w:val="30"/>
        </w:numPr>
        <w:tabs>
          <w:tab w:val="left" w:pos="900"/>
          <w:tab w:val="left" w:pos="990"/>
          <w:tab w:val="left" w:pos="117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Instrumental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memudahkan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="0025790B"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menolong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menghadapi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E41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="0025790B" w:rsidRPr="002B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="003A50E5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="003A50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6E6A57" w14:textId="20DC86A2" w:rsidR="003A50E5" w:rsidRPr="0026405A" w:rsidRDefault="003A50E5" w:rsidP="00765573">
      <w:pPr>
        <w:pStyle w:val="ListParagraph"/>
        <w:numPr>
          <w:ilvl w:val="0"/>
          <w:numId w:val="30"/>
        </w:numPr>
        <w:tabs>
          <w:tab w:val="left" w:pos="900"/>
          <w:tab w:val="left" w:pos="990"/>
          <w:tab w:val="left" w:pos="117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Companionship</w:t>
      </w:r>
      <w:r w:rsidR="0033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 </w:t>
      </w:r>
      <w:proofErr w:type="spellStart"/>
      <w:r w:rsidR="00337820">
        <w:rPr>
          <w:rFonts w:ascii="Times New Roman" w:hAnsi="Times New Roman" w:cs="Times New Roman"/>
          <w:iCs/>
          <w:color w:val="000000"/>
          <w:sz w:val="24"/>
          <w:szCs w:val="24"/>
        </w:rPr>
        <w:t>pendampingan</w:t>
      </w:r>
      <w:proofErr w:type="spellEnd"/>
      <w:r w:rsidR="003378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bersama</w:t>
      </w:r>
      <w:r w:rsidR="00337820">
        <w:rPr>
          <w:rFonts w:ascii="Times New Roman" w:hAnsi="Times New Roman" w:cs="Times New Roman"/>
          <w:iCs/>
          <w:color w:val="000000"/>
          <w:sz w:val="24"/>
          <w:szCs w:val="24"/>
        </w:rPr>
        <w:t>-sama</w:t>
      </w:r>
      <w:proofErr w:type="spellEnd"/>
      <w:r w:rsidR="00A47A8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5DE2CD9F" w14:textId="622ED600" w:rsidR="0025790B" w:rsidRPr="005F7F4C" w:rsidRDefault="00674C3E" w:rsidP="00765573">
      <w:pPr>
        <w:pStyle w:val="ListParagraph"/>
        <w:numPr>
          <w:ilvl w:val="0"/>
          <w:numId w:val="34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F7F4C" w:rsidRP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dukungan</w:t>
      </w:r>
      <w:proofErr w:type="spellEnd"/>
      <w:r w:rsidR="005F7F4C" w:rsidRP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F7F4C" w:rsidRPr="005F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sosial</w:t>
      </w:r>
      <w:proofErr w:type="spellEnd"/>
    </w:p>
    <w:p w14:paraId="38536D63" w14:textId="4A15C0AE" w:rsidR="00BA0381" w:rsidRPr="00933ADB" w:rsidRDefault="002B3E4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darimana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teman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terdekat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terdekat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2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05A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4732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7329A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47329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7329A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47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29A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47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Najmeh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Maharlouei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(2016)</w:t>
      </w:r>
      <w:r w:rsidR="00736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  <w:r w:rsidR="0047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29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47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29A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47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29A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47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sedikit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mengalami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postpartum,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sedikit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stress,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kecemasan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3ADB" w:rsidRPr="00933ADB">
        <w:rPr>
          <w:rFonts w:ascii="Times New Roman" w:hAnsi="Times New Roman" w:cs="Times New Roman"/>
          <w:i/>
          <w:color w:val="000000"/>
          <w:sz w:val="24"/>
          <w:szCs w:val="24"/>
        </w:rPr>
        <w:t>postpartum blues</w:t>
      </w:r>
      <w:r w:rsidR="00933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depresi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ADB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="00933A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B9FD25" w14:textId="07263EDB" w:rsidR="00BA0381" w:rsidRDefault="00BA038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Keterlibatan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terdekat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="005A1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berperilaku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kesadaran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berubah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Sarafino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&amp; Smith, 201</w:t>
      </w:r>
      <w:r w:rsidR="008262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314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E4B688" w14:textId="3D0B57DE" w:rsidR="00BA0381" w:rsidRDefault="00BA038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mendasari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diperhatikan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dicintai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dimuliakan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dihargai</w:t>
      </w:r>
      <w:proofErr w:type="spellEnd"/>
      <w:r w:rsidR="00736556">
        <w:rPr>
          <w:rFonts w:ascii="Times New Roman" w:hAnsi="Times New Roman" w:cs="Times New Roman"/>
          <w:color w:val="000000"/>
          <w:sz w:val="24"/>
          <w:szCs w:val="24"/>
        </w:rPr>
        <w:t xml:space="preserve"> (Cohen &amp; Smith, 2011).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Mullany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556" w:rsidRPr="00C72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</w:t>
      </w:r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. (2007)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melibatkan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dukungannya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6556" w:rsidRPr="00C72622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2A0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1264C4" w14:textId="0BAC9301" w:rsidR="00122426" w:rsidRDefault="00BA038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Risneni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, R &amp; Helmi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Yenie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(2017)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megatakan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hadir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9D2EB8" w:rsidRPr="009D2EB8">
        <w:rPr>
          <w:rFonts w:ascii="Times New Roman" w:hAnsi="Times New Roman" w:cs="Times New Roman"/>
          <w:color w:val="000000"/>
          <w:sz w:val="24"/>
          <w:szCs w:val="24"/>
        </w:rPr>
        <w:t>Fitrayeni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2EB8" w:rsidRPr="009D2EB8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(2015)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kunjungan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antenatal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kunjungan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antenatal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lengkap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(K4)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dibanding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mendpat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EB8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9D2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583532" w14:textId="122FB2F2" w:rsidR="00BA0381" w:rsidRDefault="002605D0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ASI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eksklusif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dibuktikan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Rokhanawati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(2009).</w:t>
      </w:r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Terbukti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menurunkan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beratnya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beban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psikologis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stress dan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negatif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buruk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dialami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hidupnya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2A3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apat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0381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892A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A0381">
        <w:rPr>
          <w:rFonts w:ascii="Times New Roman" w:hAnsi="Times New Roman" w:cs="Times New Roman"/>
          <w:color w:val="000000"/>
          <w:sz w:val="24"/>
          <w:szCs w:val="24"/>
        </w:rPr>
        <w:t>ial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ucapan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melibatkan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emosi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instrumentasi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menemani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ndividu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menghadapi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masalahnya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A4EFEB" w14:textId="2E7EE8F8" w:rsidR="00473981" w:rsidRDefault="00BA038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mengikutsertakan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kenyataannya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pria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partner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 xml:space="preserve">Minimal </w:t>
      </w:r>
      <w:proofErr w:type="spellStart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>satu</w:t>
      </w:r>
      <w:proofErr w:type="spellEnd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 xml:space="preserve"> kali </w:t>
      </w:r>
      <w:proofErr w:type="spellStart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>ibu</w:t>
      </w:r>
      <w:proofErr w:type="spellEnd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>hamil</w:t>
      </w:r>
      <w:proofErr w:type="spellEnd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 xml:space="preserve"> di damping </w:t>
      </w:r>
      <w:proofErr w:type="spellStart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>suami</w:t>
      </w:r>
      <w:proofErr w:type="spellEnd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>/</w:t>
      </w:r>
      <w:proofErr w:type="spellStart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>keluarga</w:t>
      </w:r>
      <w:proofErr w:type="spellEnd"/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 xml:space="preserve">. 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Hal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dimaksudkan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nifas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bayi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dilahirkan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KB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pasca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persalinan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="00122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26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RI, 201</w:t>
      </w:r>
      <w:r w:rsidR="000E64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4C3E" w:rsidRPr="00BA0381">
        <w:rPr>
          <w:rFonts w:ascii="Times New Roman" w:hAnsi="Times New Roman" w:cs="Times New Roman"/>
          <w:color w:val="151515"/>
          <w:sz w:val="24"/>
          <w:szCs w:val="24"/>
        </w:rPr>
        <w:t xml:space="preserve">. 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Salah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kehadiran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psikologis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nyata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Mullany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C3E" w:rsidRPr="00BA0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</w:t>
      </w:r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., 2007;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>Redshaw</w:t>
      </w:r>
      <w:proofErr w:type="spellEnd"/>
      <w:r w:rsidR="00674C3E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&amp; Henderson, 2013)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8A464D" w14:textId="7B475143" w:rsidR="005D3B16" w:rsidRDefault="005D3B16" w:rsidP="00765573">
      <w:pPr>
        <w:pStyle w:val="ListParagraph"/>
        <w:numPr>
          <w:ilvl w:val="0"/>
          <w:numId w:val="34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suami</w:t>
      </w:r>
      <w:proofErr w:type="spellEnd"/>
    </w:p>
    <w:p w14:paraId="7A057EE2" w14:textId="68A8228C" w:rsidR="00C16C53" w:rsidRPr="00C16C53" w:rsidRDefault="00C16C53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bookmarkStart w:id="1" w:name="_Hlk9012447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C53">
        <w:rPr>
          <w:rFonts w:ascii="Times New Roman" w:hAnsi="Times New Roman" w:cs="Times New Roman"/>
          <w:color w:val="000000"/>
          <w:sz w:val="24"/>
          <w:szCs w:val="24"/>
        </w:rPr>
        <w:t>Cutrona</w:t>
      </w:r>
      <w:proofErr w:type="spellEnd"/>
      <w:r w:rsidRPr="00C16C53">
        <w:rPr>
          <w:rFonts w:ascii="Times New Roman" w:hAnsi="Times New Roman" w:cs="Times New Roman"/>
          <w:color w:val="000000"/>
          <w:sz w:val="24"/>
          <w:szCs w:val="24"/>
        </w:rPr>
        <w:t xml:space="preserve"> &amp; Gardner,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C53">
        <w:rPr>
          <w:rFonts w:ascii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6C53">
        <w:rPr>
          <w:rFonts w:ascii="Times New Roman" w:hAnsi="Times New Roman" w:cs="Times New Roman"/>
          <w:color w:val="000000"/>
          <w:sz w:val="24"/>
          <w:szCs w:val="24"/>
        </w:rPr>
        <w:t xml:space="preserve">; Wills &amp; </w:t>
      </w:r>
      <w:proofErr w:type="spellStart"/>
      <w:r w:rsidRPr="00C16C53">
        <w:rPr>
          <w:rFonts w:ascii="Times New Roman" w:hAnsi="Times New Roman" w:cs="Times New Roman"/>
          <w:color w:val="000000"/>
          <w:sz w:val="24"/>
          <w:szCs w:val="24"/>
        </w:rPr>
        <w:t>Fegan</w:t>
      </w:r>
      <w:proofErr w:type="spellEnd"/>
      <w:r w:rsidRPr="00C16C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6C53">
        <w:rPr>
          <w:rFonts w:ascii="Times New Roman" w:hAnsi="Times New Roman" w:cs="Times New Roman"/>
          <w:color w:val="000000"/>
          <w:sz w:val="24"/>
          <w:szCs w:val="24"/>
        </w:rPr>
        <w:t>2001)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</w:t>
      </w:r>
      <w:bookmarkEnd w:id="1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="00AF5E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13771D" w14:textId="64730AD4" w:rsidR="005D3B16" w:rsidRDefault="005D3B16" w:rsidP="00765573">
      <w:pPr>
        <w:pStyle w:val="ListParagraph"/>
        <w:numPr>
          <w:ilvl w:val="0"/>
          <w:numId w:val="37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A47A8D">
        <w:rPr>
          <w:rFonts w:ascii="Times New Roman" w:hAnsi="Times New Roman" w:cs="Times New Roman"/>
          <w:color w:val="000000"/>
          <w:sz w:val="24"/>
          <w:szCs w:val="24"/>
        </w:rPr>
        <w:t>harmonisan</w:t>
      </w:r>
      <w:proofErr w:type="spellEnd"/>
    </w:p>
    <w:p w14:paraId="2E04A112" w14:textId="658A462B" w:rsidR="00EC7199" w:rsidRDefault="005248C3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2" w:name="_Hlk9012537"/>
      <w:proofErr w:type="spellStart"/>
      <w:r w:rsidR="005D3B16" w:rsidRPr="005248C3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5D3B16"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B16" w:rsidRPr="005248C3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5D3B16"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dipengaruhi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A47A8D">
        <w:rPr>
          <w:rFonts w:ascii="Times New Roman" w:hAnsi="Times New Roman" w:cs="Times New Roman"/>
          <w:color w:val="000000"/>
          <w:sz w:val="24"/>
          <w:szCs w:val="24"/>
        </w:rPr>
        <w:t>harmonisan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daripada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aspek-aspek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="00A47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A8D">
        <w:rPr>
          <w:rFonts w:ascii="Times New Roman" w:hAnsi="Times New Roman" w:cs="Times New Roman"/>
          <w:color w:val="000000"/>
          <w:sz w:val="24"/>
          <w:szCs w:val="24"/>
        </w:rPr>
        <w:t>harmonis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pasangan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istri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5248C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248C3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E04A4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04B2D603" w14:textId="77777777" w:rsidR="00730D89" w:rsidRDefault="00730D89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14:paraId="64DD3559" w14:textId="4A6F8E8D" w:rsidR="005248C3" w:rsidRDefault="00A47A8D" w:rsidP="00765573">
      <w:pPr>
        <w:pStyle w:val="ListParagraph"/>
        <w:numPr>
          <w:ilvl w:val="0"/>
          <w:numId w:val="37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Intensitas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C53"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="00C16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E9006B" w14:textId="32ADD750" w:rsidR="0026405A" w:rsidRPr="00B26B03" w:rsidRDefault="00C16C53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="00EC5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99EEF5" w14:textId="51318E56" w:rsidR="00473981" w:rsidRPr="00473981" w:rsidRDefault="00473981" w:rsidP="00765573">
      <w:pPr>
        <w:pStyle w:val="ListParagraph"/>
        <w:numPr>
          <w:ilvl w:val="0"/>
          <w:numId w:val="34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Cara </w:t>
      </w:r>
      <w:proofErr w:type="spellStart"/>
      <w:r w:rsidRPr="00473981">
        <w:rPr>
          <w:rFonts w:ascii="Times New Roman" w:hAnsi="Times New Roman" w:cs="Times New Roman"/>
          <w:b/>
          <w:color w:val="000000"/>
          <w:sz w:val="24"/>
          <w:szCs w:val="24"/>
        </w:rPr>
        <w:t>pengukuran</w:t>
      </w:r>
      <w:proofErr w:type="spellEnd"/>
      <w:r w:rsidRPr="00473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9ED8C2" w14:textId="0C4B7030" w:rsidR="000B7600" w:rsidRDefault="00473981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4" w:name="_Hlk2199717"/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psikologis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isteri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psikis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psikologis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penerimaan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 w:rsidRPr="00BA0381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menemani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00"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="000B7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C3AFEF" w14:textId="3959EC16" w:rsidR="00204998" w:rsidRDefault="000B7600" w:rsidP="005A1C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AA6DEF">
        <w:rPr>
          <w:rFonts w:ascii="Times New Roman" w:hAnsi="Times New Roman" w:cs="Times New Roman"/>
          <w:color w:val="000000"/>
          <w:sz w:val="24"/>
          <w:szCs w:val="24"/>
        </w:rPr>
        <w:t>Pengukuran</w:t>
      </w:r>
      <w:proofErr w:type="spellEnd"/>
      <w:r w:rsidR="00AA6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DE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5162E" w:rsidRPr="00473981">
        <w:rPr>
          <w:rFonts w:ascii="Times New Roman" w:hAnsi="Times New Roman" w:cs="Times New Roman"/>
          <w:color w:val="000000"/>
          <w:sz w:val="24"/>
          <w:szCs w:val="24"/>
        </w:rPr>
        <w:t>ukungan</w:t>
      </w:r>
      <w:proofErr w:type="spellEnd"/>
      <w:r w:rsidR="00B5162E" w:rsidRPr="0047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62E" w:rsidRPr="00473981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B5162E" w:rsidRPr="0047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62E" w:rsidRPr="0047398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B5162E" w:rsidRPr="0047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98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47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98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47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98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47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4"/>
      <w:proofErr w:type="spellStart"/>
      <w:r w:rsidR="0042055C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42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55C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42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55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770D5">
        <w:rPr>
          <w:rFonts w:ascii="Times New Roman" w:hAnsi="Times New Roman" w:cs="Times New Roman"/>
          <w:color w:val="000000"/>
          <w:sz w:val="24"/>
          <w:szCs w:val="24"/>
        </w:rPr>
        <w:t>uisioner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55C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67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item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memilih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keempat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pilihan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disediakan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Pengukuran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dihitung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skala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0D5" w:rsidRPr="00213475">
        <w:rPr>
          <w:rFonts w:ascii="Times New Roman" w:hAnsi="Times New Roman" w:cs="Times New Roman"/>
          <w:i/>
          <w:color w:val="000000"/>
          <w:sz w:val="24"/>
          <w:szCs w:val="24"/>
        </w:rPr>
        <w:t>Likert</w:t>
      </w:r>
      <w:r w:rsidR="00F770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scoring yang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C16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6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1;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kadang-kadang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: 2;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: 3; </w:t>
      </w:r>
      <w:proofErr w:type="spellStart"/>
      <w:r w:rsidR="00F770D5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F770D5">
        <w:rPr>
          <w:rFonts w:ascii="Times New Roman" w:hAnsi="Times New Roman" w:cs="Times New Roman"/>
          <w:color w:val="000000"/>
          <w:sz w:val="24"/>
          <w:szCs w:val="24"/>
        </w:rPr>
        <w:t xml:space="preserve">: 4. </w:t>
      </w:r>
      <w:bookmarkStart w:id="5" w:name="_Hlk3490659"/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Penghitungan</w:t>
      </w:r>
      <w:proofErr w:type="spellEnd"/>
      <w:r w:rsidR="00155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me</w:t>
      </w:r>
      <w:r w:rsidR="005A1CD1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komponen</w:t>
      </w:r>
      <w:proofErr w:type="spellEnd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dukunga</w:t>
      </w:r>
      <w:r w:rsidR="00E85A1B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5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488" w:rsidRPr="002640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5"/>
    <w:p w14:paraId="00131805" w14:textId="1BB15E35" w:rsidR="00204998" w:rsidRDefault="00204998" w:rsidP="00765573">
      <w:pPr>
        <w:pStyle w:val="ListParagraph"/>
        <w:numPr>
          <w:ilvl w:val="0"/>
          <w:numId w:val="34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Hubungan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dukungan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sosial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suami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partisipasi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mengikuti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kelas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ibu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>hamil</w:t>
      </w:r>
      <w:proofErr w:type="spellEnd"/>
      <w:r w:rsidRPr="00204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8E93EC0" w14:textId="47150127" w:rsidR="00AF5EE4" w:rsidRPr="00204998" w:rsidRDefault="00204998" w:rsidP="005A1CD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Septiani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(2013)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mengatakan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dominan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keikutsertaan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Masini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(2015) </w:t>
      </w:r>
      <w:proofErr w:type="spellStart"/>
      <w:r w:rsidR="00EB1667">
        <w:rPr>
          <w:rFonts w:ascii="Times New Roman" w:hAnsi="Times New Roman" w:cs="Times New Roman"/>
          <w:color w:val="000000"/>
          <w:sz w:val="24"/>
          <w:szCs w:val="24"/>
        </w:rPr>
        <w:t>mengatakan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bu</w:t>
      </w:r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kemungkinan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3,1 kali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dibanding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mendapa</w:t>
      </w:r>
      <w:r w:rsidR="005B19D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1667" w:rsidRPr="00EB1667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EB16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D04A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7D04AD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Astuti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>
        <w:rPr>
          <w:rFonts w:ascii="Times New Roman" w:hAnsi="Times New Roman" w:cs="Times New Roman"/>
          <w:color w:val="000000"/>
          <w:sz w:val="24"/>
          <w:szCs w:val="24"/>
        </w:rPr>
        <w:t>Widi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4AD" w:rsidRPr="007D04AD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4AD">
        <w:rPr>
          <w:rFonts w:ascii="Times New Roman" w:hAnsi="Times New Roman" w:cs="Times New Roman"/>
          <w:color w:val="000000"/>
          <w:sz w:val="24"/>
          <w:szCs w:val="24"/>
        </w:rPr>
        <w:t xml:space="preserve">(2016) </w:t>
      </w:r>
      <w:proofErr w:type="spellStart"/>
      <w:r w:rsidR="007D04AD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7D04A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D04AD">
        <w:rPr>
          <w:rFonts w:ascii="Times New Roman" w:hAnsi="Times New Roman" w:cs="Times New Roman"/>
          <w:color w:val="000000"/>
          <w:sz w:val="24"/>
          <w:szCs w:val="24"/>
        </w:rPr>
        <w:t>serupa</w:t>
      </w:r>
      <w:proofErr w:type="spellEnd"/>
      <w:r w:rsidR="007D04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04AD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cederung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4,543 kali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="007D04AD" w:rsidRPr="007D0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F5EE4" w:rsidRPr="00204998" w:rsidSect="00C01D6A">
      <w:footerReference w:type="default" r:id="rId8"/>
      <w:pgSz w:w="11906" w:h="16838" w:code="9"/>
      <w:pgMar w:top="1701" w:right="1701" w:bottom="1701" w:left="2268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3747" w14:textId="77777777" w:rsidR="00283534" w:rsidRDefault="00283534" w:rsidP="004846BB">
      <w:pPr>
        <w:spacing w:after="0" w:line="240" w:lineRule="auto"/>
      </w:pPr>
      <w:r>
        <w:separator/>
      </w:r>
    </w:p>
  </w:endnote>
  <w:endnote w:type="continuationSeparator" w:id="0">
    <w:p w14:paraId="5E996A00" w14:textId="77777777" w:rsidR="00283534" w:rsidRDefault="00283534" w:rsidP="0048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23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53F0F" w14:textId="0897F734" w:rsidR="00CF36B7" w:rsidRDefault="00CF36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B4CD5" w14:textId="77777777" w:rsidR="00CF36B7" w:rsidRDefault="00CF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446D" w14:textId="77777777" w:rsidR="00283534" w:rsidRDefault="00283534" w:rsidP="004846BB">
      <w:pPr>
        <w:spacing w:after="0" w:line="240" w:lineRule="auto"/>
      </w:pPr>
      <w:r>
        <w:separator/>
      </w:r>
    </w:p>
  </w:footnote>
  <w:footnote w:type="continuationSeparator" w:id="0">
    <w:p w14:paraId="73494948" w14:textId="77777777" w:rsidR="00283534" w:rsidRDefault="00283534" w:rsidP="0048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D68"/>
    <w:multiLevelType w:val="hybridMultilevel"/>
    <w:tmpl w:val="021E8590"/>
    <w:lvl w:ilvl="0" w:tplc="5C72F0BA">
      <w:start w:val="1"/>
      <w:numFmt w:val="lowerLetter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7A374F"/>
    <w:multiLevelType w:val="hybridMultilevel"/>
    <w:tmpl w:val="B63E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A1C1D"/>
    <w:multiLevelType w:val="hybridMultilevel"/>
    <w:tmpl w:val="8C9A8536"/>
    <w:lvl w:ilvl="0" w:tplc="5C72F0B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AE"/>
    <w:multiLevelType w:val="hybridMultilevel"/>
    <w:tmpl w:val="B1F0FB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556D2"/>
    <w:multiLevelType w:val="hybridMultilevel"/>
    <w:tmpl w:val="7E9A4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0E8"/>
    <w:multiLevelType w:val="hybridMultilevel"/>
    <w:tmpl w:val="4F2244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B696F"/>
    <w:multiLevelType w:val="hybridMultilevel"/>
    <w:tmpl w:val="F62EE168"/>
    <w:lvl w:ilvl="0" w:tplc="5C72F0B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BA6"/>
    <w:multiLevelType w:val="hybridMultilevel"/>
    <w:tmpl w:val="47E0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047A"/>
    <w:multiLevelType w:val="hybridMultilevel"/>
    <w:tmpl w:val="D706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2519C"/>
    <w:multiLevelType w:val="hybridMultilevel"/>
    <w:tmpl w:val="E7E60482"/>
    <w:lvl w:ilvl="0" w:tplc="5C72F0BA">
      <w:start w:val="1"/>
      <w:numFmt w:val="lowerLetter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2624935"/>
    <w:multiLevelType w:val="hybridMultilevel"/>
    <w:tmpl w:val="677EC2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2F0E"/>
    <w:multiLevelType w:val="hybridMultilevel"/>
    <w:tmpl w:val="286AC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240C4"/>
    <w:multiLevelType w:val="hybridMultilevel"/>
    <w:tmpl w:val="B5261B4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A721D20"/>
    <w:multiLevelType w:val="hybridMultilevel"/>
    <w:tmpl w:val="DD3A9058"/>
    <w:lvl w:ilvl="0" w:tplc="156E639A">
      <w:start w:val="1"/>
      <w:numFmt w:val="lowerLetter"/>
      <w:lvlText w:val="%1."/>
      <w:lvlJc w:val="left"/>
      <w:pPr>
        <w:ind w:left="2520" w:hanging="360"/>
      </w:pPr>
      <w:rPr>
        <w:rFonts w:ascii="Times New Roman1" w:eastAsia="Times New Roman1" w:hAnsi="Times New Roman1" w:cs="Times New Roman1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E1804F4"/>
    <w:multiLevelType w:val="hybridMultilevel"/>
    <w:tmpl w:val="DA522B52"/>
    <w:lvl w:ilvl="0" w:tplc="C67AB46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7F27A5D"/>
    <w:multiLevelType w:val="hybridMultilevel"/>
    <w:tmpl w:val="3AB6D58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D5E7B7E"/>
    <w:multiLevelType w:val="hybridMultilevel"/>
    <w:tmpl w:val="73866CF6"/>
    <w:lvl w:ilvl="0" w:tplc="DD2EA8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C58701E">
      <w:start w:val="1"/>
      <w:numFmt w:val="lowerLetter"/>
      <w:lvlText w:val="%2."/>
      <w:lvlJc w:val="left"/>
      <w:pPr>
        <w:ind w:left="360" w:hanging="360"/>
      </w:pPr>
      <w:rPr>
        <w:b w:val="0"/>
        <w:i w:val="0"/>
      </w:rPr>
    </w:lvl>
    <w:lvl w:ilvl="2" w:tplc="A8A685EA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02416A6">
      <w:start w:val="1"/>
      <w:numFmt w:val="lowerLetter"/>
      <w:lvlText w:val="%5."/>
      <w:lvlJc w:val="left"/>
      <w:pPr>
        <w:ind w:left="450" w:hanging="360"/>
      </w:pPr>
      <w:rPr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76D6910C">
      <w:start w:val="1"/>
      <w:numFmt w:val="lowerLetter"/>
      <w:lvlText w:val="%8."/>
      <w:lvlJc w:val="left"/>
      <w:pPr>
        <w:ind w:left="5760" w:hanging="360"/>
      </w:pPr>
      <w:rPr>
        <w:i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D06D9"/>
    <w:multiLevelType w:val="hybridMultilevel"/>
    <w:tmpl w:val="AC4091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B154C"/>
    <w:multiLevelType w:val="hybridMultilevel"/>
    <w:tmpl w:val="76DC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954E0"/>
    <w:multiLevelType w:val="hybridMultilevel"/>
    <w:tmpl w:val="A996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531D"/>
    <w:multiLevelType w:val="hybridMultilevel"/>
    <w:tmpl w:val="9DDA5CC4"/>
    <w:lvl w:ilvl="0" w:tplc="5C72F0BA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C4BA4"/>
    <w:multiLevelType w:val="hybridMultilevel"/>
    <w:tmpl w:val="B630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2247F"/>
    <w:multiLevelType w:val="hybridMultilevel"/>
    <w:tmpl w:val="EB0A838A"/>
    <w:lvl w:ilvl="0" w:tplc="5C72F0BA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A785B"/>
    <w:multiLevelType w:val="hybridMultilevel"/>
    <w:tmpl w:val="DEFAB178"/>
    <w:lvl w:ilvl="0" w:tplc="273697E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341BC"/>
    <w:multiLevelType w:val="hybridMultilevel"/>
    <w:tmpl w:val="D2A489C0"/>
    <w:lvl w:ilvl="0" w:tplc="CD1C4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D67010"/>
    <w:multiLevelType w:val="hybridMultilevel"/>
    <w:tmpl w:val="AC2E02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67607"/>
    <w:multiLevelType w:val="hybridMultilevel"/>
    <w:tmpl w:val="AC2E02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92C1C"/>
    <w:multiLevelType w:val="hybridMultilevel"/>
    <w:tmpl w:val="5012279C"/>
    <w:lvl w:ilvl="0" w:tplc="EC3697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5D4F"/>
    <w:multiLevelType w:val="hybridMultilevel"/>
    <w:tmpl w:val="5A640A80"/>
    <w:lvl w:ilvl="0" w:tplc="0128CBAE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B5193"/>
    <w:multiLevelType w:val="hybridMultilevel"/>
    <w:tmpl w:val="B5261B4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663A04A5"/>
    <w:multiLevelType w:val="multilevel"/>
    <w:tmpl w:val="C05AF032"/>
    <w:lvl w:ilvl="0">
      <w:start w:val="1"/>
      <w:numFmt w:val="decimal"/>
      <w:lvlText w:val="%1"/>
      <w:lvlJc w:val="left"/>
      <w:pPr>
        <w:ind w:left="660" w:hanging="6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72C5A56"/>
    <w:multiLevelType w:val="hybridMultilevel"/>
    <w:tmpl w:val="663C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94DCA"/>
    <w:multiLevelType w:val="hybridMultilevel"/>
    <w:tmpl w:val="E6DAD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7265E"/>
    <w:multiLevelType w:val="hybridMultilevel"/>
    <w:tmpl w:val="B32E9C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B46C8"/>
    <w:multiLevelType w:val="hybridMultilevel"/>
    <w:tmpl w:val="7EB69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2522D"/>
    <w:multiLevelType w:val="multilevel"/>
    <w:tmpl w:val="8BC475B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595BC4"/>
    <w:multiLevelType w:val="hybridMultilevel"/>
    <w:tmpl w:val="1F28A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7FDC"/>
    <w:multiLevelType w:val="hybridMultilevel"/>
    <w:tmpl w:val="5112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26469"/>
    <w:multiLevelType w:val="hybridMultilevel"/>
    <w:tmpl w:val="941A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07297"/>
    <w:multiLevelType w:val="hybridMultilevel"/>
    <w:tmpl w:val="A43C3C4E"/>
    <w:lvl w:ilvl="0" w:tplc="5C72F0B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24E40"/>
    <w:multiLevelType w:val="hybridMultilevel"/>
    <w:tmpl w:val="ACE43976"/>
    <w:lvl w:ilvl="0" w:tplc="FD9E23B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DE106B8"/>
    <w:multiLevelType w:val="hybridMultilevel"/>
    <w:tmpl w:val="1D80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4"/>
  </w:num>
  <w:num w:numId="5">
    <w:abstractNumId w:val="29"/>
  </w:num>
  <w:num w:numId="6">
    <w:abstractNumId w:val="3"/>
  </w:num>
  <w:num w:numId="7">
    <w:abstractNumId w:val="28"/>
  </w:num>
  <w:num w:numId="8">
    <w:abstractNumId w:val="30"/>
  </w:num>
  <w:num w:numId="9">
    <w:abstractNumId w:val="33"/>
  </w:num>
  <w:num w:numId="10">
    <w:abstractNumId w:val="35"/>
  </w:num>
  <w:num w:numId="11">
    <w:abstractNumId w:val="1"/>
  </w:num>
  <w:num w:numId="12">
    <w:abstractNumId w:val="12"/>
  </w:num>
  <w:num w:numId="13">
    <w:abstractNumId w:val="24"/>
  </w:num>
  <w:num w:numId="14">
    <w:abstractNumId w:val="26"/>
  </w:num>
  <w:num w:numId="15">
    <w:abstractNumId w:val="11"/>
  </w:num>
  <w:num w:numId="16">
    <w:abstractNumId w:val="38"/>
  </w:num>
  <w:num w:numId="17">
    <w:abstractNumId w:val="40"/>
  </w:num>
  <w:num w:numId="18">
    <w:abstractNumId w:val="23"/>
  </w:num>
  <w:num w:numId="19">
    <w:abstractNumId w:val="17"/>
  </w:num>
  <w:num w:numId="20">
    <w:abstractNumId w:val="20"/>
  </w:num>
  <w:num w:numId="21">
    <w:abstractNumId w:val="5"/>
  </w:num>
  <w:num w:numId="22">
    <w:abstractNumId w:val="25"/>
  </w:num>
  <w:num w:numId="23">
    <w:abstractNumId w:val="0"/>
  </w:num>
  <w:num w:numId="24">
    <w:abstractNumId w:val="15"/>
  </w:num>
  <w:num w:numId="25">
    <w:abstractNumId w:val="32"/>
  </w:num>
  <w:num w:numId="26">
    <w:abstractNumId w:val="41"/>
  </w:num>
  <w:num w:numId="27">
    <w:abstractNumId w:val="19"/>
  </w:num>
  <w:num w:numId="28">
    <w:abstractNumId w:val="8"/>
  </w:num>
  <w:num w:numId="29">
    <w:abstractNumId w:val="39"/>
  </w:num>
  <w:num w:numId="30">
    <w:abstractNumId w:val="9"/>
  </w:num>
  <w:num w:numId="31">
    <w:abstractNumId w:val="31"/>
  </w:num>
  <w:num w:numId="32">
    <w:abstractNumId w:val="6"/>
  </w:num>
  <w:num w:numId="33">
    <w:abstractNumId w:val="21"/>
  </w:num>
  <w:num w:numId="34">
    <w:abstractNumId w:val="37"/>
  </w:num>
  <w:num w:numId="35">
    <w:abstractNumId w:val="22"/>
  </w:num>
  <w:num w:numId="36">
    <w:abstractNumId w:val="36"/>
  </w:num>
  <w:num w:numId="37">
    <w:abstractNumId w:val="2"/>
  </w:num>
  <w:num w:numId="38">
    <w:abstractNumId w:val="7"/>
  </w:num>
  <w:num w:numId="39">
    <w:abstractNumId w:val="34"/>
  </w:num>
  <w:num w:numId="40">
    <w:abstractNumId w:val="10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B6"/>
    <w:rsid w:val="0003020B"/>
    <w:rsid w:val="000358F4"/>
    <w:rsid w:val="000446BF"/>
    <w:rsid w:val="000579F4"/>
    <w:rsid w:val="000A10B8"/>
    <w:rsid w:val="000B7600"/>
    <w:rsid w:val="000B7FB9"/>
    <w:rsid w:val="000E64CA"/>
    <w:rsid w:val="00122426"/>
    <w:rsid w:val="00122CBB"/>
    <w:rsid w:val="00127DEF"/>
    <w:rsid w:val="00134EB5"/>
    <w:rsid w:val="001471D4"/>
    <w:rsid w:val="00151159"/>
    <w:rsid w:val="0015404A"/>
    <w:rsid w:val="00155488"/>
    <w:rsid w:val="001634E2"/>
    <w:rsid w:val="00163E9E"/>
    <w:rsid w:val="001713BD"/>
    <w:rsid w:val="002032D5"/>
    <w:rsid w:val="00204998"/>
    <w:rsid w:val="00212AD6"/>
    <w:rsid w:val="00213475"/>
    <w:rsid w:val="0023151A"/>
    <w:rsid w:val="0025790B"/>
    <w:rsid w:val="002605D0"/>
    <w:rsid w:val="0026405A"/>
    <w:rsid w:val="00282859"/>
    <w:rsid w:val="00283534"/>
    <w:rsid w:val="0029529B"/>
    <w:rsid w:val="002A0ADE"/>
    <w:rsid w:val="002B2EBE"/>
    <w:rsid w:val="002B3E41"/>
    <w:rsid w:val="002E4C33"/>
    <w:rsid w:val="002F05A1"/>
    <w:rsid w:val="002F1097"/>
    <w:rsid w:val="002F59AF"/>
    <w:rsid w:val="00314448"/>
    <w:rsid w:val="00315FEC"/>
    <w:rsid w:val="003306ED"/>
    <w:rsid w:val="00330816"/>
    <w:rsid w:val="00337820"/>
    <w:rsid w:val="00340FE5"/>
    <w:rsid w:val="00352D4A"/>
    <w:rsid w:val="00374F04"/>
    <w:rsid w:val="003A50E5"/>
    <w:rsid w:val="003B7D44"/>
    <w:rsid w:val="003C2EC8"/>
    <w:rsid w:val="003C7F8A"/>
    <w:rsid w:val="003D352E"/>
    <w:rsid w:val="003E6132"/>
    <w:rsid w:val="003F2CD2"/>
    <w:rsid w:val="0040019C"/>
    <w:rsid w:val="00401821"/>
    <w:rsid w:val="00401DDE"/>
    <w:rsid w:val="00403D5D"/>
    <w:rsid w:val="0040460E"/>
    <w:rsid w:val="0042055C"/>
    <w:rsid w:val="00427EE1"/>
    <w:rsid w:val="0047329A"/>
    <w:rsid w:val="00473981"/>
    <w:rsid w:val="00473D90"/>
    <w:rsid w:val="004846BB"/>
    <w:rsid w:val="00487BDF"/>
    <w:rsid w:val="00487E82"/>
    <w:rsid w:val="004B317B"/>
    <w:rsid w:val="004B38E1"/>
    <w:rsid w:val="004F3165"/>
    <w:rsid w:val="0051752A"/>
    <w:rsid w:val="005248C3"/>
    <w:rsid w:val="005535C7"/>
    <w:rsid w:val="00553D2D"/>
    <w:rsid w:val="00553F4F"/>
    <w:rsid w:val="00572D87"/>
    <w:rsid w:val="005A1CD1"/>
    <w:rsid w:val="005A2B74"/>
    <w:rsid w:val="005A6E40"/>
    <w:rsid w:val="005B19D5"/>
    <w:rsid w:val="005B351B"/>
    <w:rsid w:val="005C05B8"/>
    <w:rsid w:val="005C53C1"/>
    <w:rsid w:val="005C64AC"/>
    <w:rsid w:val="005D3B16"/>
    <w:rsid w:val="005E6D56"/>
    <w:rsid w:val="005F7F4C"/>
    <w:rsid w:val="0061316A"/>
    <w:rsid w:val="00627E85"/>
    <w:rsid w:val="00636D0D"/>
    <w:rsid w:val="00641956"/>
    <w:rsid w:val="00642440"/>
    <w:rsid w:val="00647F4B"/>
    <w:rsid w:val="0065453D"/>
    <w:rsid w:val="00656662"/>
    <w:rsid w:val="00670A54"/>
    <w:rsid w:val="00674C3E"/>
    <w:rsid w:val="00682BA6"/>
    <w:rsid w:val="006B0AF8"/>
    <w:rsid w:val="006C39E1"/>
    <w:rsid w:val="006D7432"/>
    <w:rsid w:val="007121FB"/>
    <w:rsid w:val="00721796"/>
    <w:rsid w:val="00730D89"/>
    <w:rsid w:val="007327B6"/>
    <w:rsid w:val="00735353"/>
    <w:rsid w:val="00736556"/>
    <w:rsid w:val="00741CD7"/>
    <w:rsid w:val="00742106"/>
    <w:rsid w:val="007531AC"/>
    <w:rsid w:val="00765573"/>
    <w:rsid w:val="007712EA"/>
    <w:rsid w:val="00780234"/>
    <w:rsid w:val="007C55F7"/>
    <w:rsid w:val="007D04AD"/>
    <w:rsid w:val="00800F01"/>
    <w:rsid w:val="00821B4F"/>
    <w:rsid w:val="008262E2"/>
    <w:rsid w:val="00847FBF"/>
    <w:rsid w:val="00892A34"/>
    <w:rsid w:val="008B4D07"/>
    <w:rsid w:val="008D63E2"/>
    <w:rsid w:val="008E2092"/>
    <w:rsid w:val="00913BD9"/>
    <w:rsid w:val="0093265B"/>
    <w:rsid w:val="00933ADB"/>
    <w:rsid w:val="009408AC"/>
    <w:rsid w:val="009A13DE"/>
    <w:rsid w:val="009D2EB8"/>
    <w:rsid w:val="009E6EA9"/>
    <w:rsid w:val="00A10674"/>
    <w:rsid w:val="00A16AC8"/>
    <w:rsid w:val="00A22664"/>
    <w:rsid w:val="00A2471C"/>
    <w:rsid w:val="00A318E1"/>
    <w:rsid w:val="00A416D7"/>
    <w:rsid w:val="00A47A8D"/>
    <w:rsid w:val="00A53922"/>
    <w:rsid w:val="00A97125"/>
    <w:rsid w:val="00AA5845"/>
    <w:rsid w:val="00AA6DEF"/>
    <w:rsid w:val="00AD4920"/>
    <w:rsid w:val="00AE1EA4"/>
    <w:rsid w:val="00AE7620"/>
    <w:rsid w:val="00AF5EE4"/>
    <w:rsid w:val="00AF79BF"/>
    <w:rsid w:val="00B033CB"/>
    <w:rsid w:val="00B15931"/>
    <w:rsid w:val="00B1651F"/>
    <w:rsid w:val="00B26B03"/>
    <w:rsid w:val="00B5162E"/>
    <w:rsid w:val="00B57FDD"/>
    <w:rsid w:val="00B70E1A"/>
    <w:rsid w:val="00B83041"/>
    <w:rsid w:val="00B870F5"/>
    <w:rsid w:val="00B95000"/>
    <w:rsid w:val="00B9719E"/>
    <w:rsid w:val="00BA0381"/>
    <w:rsid w:val="00BC29FA"/>
    <w:rsid w:val="00BF1987"/>
    <w:rsid w:val="00C01D6A"/>
    <w:rsid w:val="00C02136"/>
    <w:rsid w:val="00C16C53"/>
    <w:rsid w:val="00C170A9"/>
    <w:rsid w:val="00C206AA"/>
    <w:rsid w:val="00C5463C"/>
    <w:rsid w:val="00C67329"/>
    <w:rsid w:val="00CF36B7"/>
    <w:rsid w:val="00D034DC"/>
    <w:rsid w:val="00D052B7"/>
    <w:rsid w:val="00D52138"/>
    <w:rsid w:val="00D60CB1"/>
    <w:rsid w:val="00D63748"/>
    <w:rsid w:val="00D821EC"/>
    <w:rsid w:val="00DA326A"/>
    <w:rsid w:val="00E04A4E"/>
    <w:rsid w:val="00E47247"/>
    <w:rsid w:val="00E617B8"/>
    <w:rsid w:val="00E66B47"/>
    <w:rsid w:val="00E85A1B"/>
    <w:rsid w:val="00E87197"/>
    <w:rsid w:val="00E87841"/>
    <w:rsid w:val="00EA3D1E"/>
    <w:rsid w:val="00EA529A"/>
    <w:rsid w:val="00EB1667"/>
    <w:rsid w:val="00EB783F"/>
    <w:rsid w:val="00EC5247"/>
    <w:rsid w:val="00EC7199"/>
    <w:rsid w:val="00ED4A8E"/>
    <w:rsid w:val="00EE6D84"/>
    <w:rsid w:val="00F06843"/>
    <w:rsid w:val="00F46608"/>
    <w:rsid w:val="00F578B3"/>
    <w:rsid w:val="00F770D5"/>
    <w:rsid w:val="00FC3774"/>
    <w:rsid w:val="00FC394A"/>
    <w:rsid w:val="00FE3D70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2A2E"/>
  <w15:chartTrackingRefBased/>
  <w15:docId w15:val="{3778AE8B-C1EF-471D-B5AC-2C5D3FB7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60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60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4">
    <w:name w:val="P14"/>
    <w:basedOn w:val="Normal"/>
    <w:hidden/>
    <w:rsid w:val="007327B6"/>
    <w:pPr>
      <w:widowControl w:val="0"/>
      <w:autoSpaceDE w:val="0"/>
      <w:autoSpaceDN w:val="0"/>
      <w:adjustRightInd w:val="0"/>
      <w:spacing w:after="0" w:line="240" w:lineRule="auto"/>
      <w:jc w:val="distribute"/>
    </w:pPr>
    <w:rPr>
      <w:rFonts w:ascii="Times New Roman1" w:eastAsia="Times New Roman1" w:hAnsi="Times New Roman1" w:cs="Times New Roman1"/>
      <w:strike/>
      <w:sz w:val="23"/>
      <w:szCs w:val="20"/>
    </w:rPr>
  </w:style>
  <w:style w:type="character" w:customStyle="1" w:styleId="T4">
    <w:name w:val="T4"/>
    <w:hidden/>
    <w:rsid w:val="007327B6"/>
    <w:rPr>
      <w:rFonts w:ascii="Times New Roman1" w:eastAsia="Times New Roman1" w:hAnsi="Times New Roman1" w:cs="Times New Roman1"/>
      <w:strike/>
      <w:color w:val="auto"/>
      <w:sz w:val="23"/>
      <w:u w:val="none"/>
    </w:rPr>
  </w:style>
  <w:style w:type="paragraph" w:customStyle="1" w:styleId="Default">
    <w:name w:val="Default"/>
    <w:rsid w:val="00732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7">
    <w:name w:val="P17"/>
    <w:basedOn w:val="Normal"/>
    <w:hidden/>
    <w:rsid w:val="007327B6"/>
    <w:pPr>
      <w:widowControl w:val="0"/>
      <w:autoSpaceDE w:val="0"/>
      <w:autoSpaceDN w:val="0"/>
      <w:adjustRightInd w:val="0"/>
      <w:spacing w:after="0" w:line="240" w:lineRule="auto"/>
      <w:jc w:val="distribute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21">
    <w:name w:val="P21"/>
    <w:basedOn w:val="Normal"/>
    <w:hidden/>
    <w:rsid w:val="007327B6"/>
    <w:pPr>
      <w:widowControl w:val="0"/>
      <w:autoSpaceDE w:val="0"/>
      <w:autoSpaceDN w:val="0"/>
      <w:adjustRightInd w:val="0"/>
      <w:spacing w:after="0" w:line="240" w:lineRule="auto"/>
      <w:ind w:left="540" w:hanging="540"/>
      <w:jc w:val="distribute"/>
    </w:pPr>
    <w:rPr>
      <w:rFonts w:ascii="Times New Roman1" w:eastAsia="Times New Roman1" w:hAnsi="Times New Roman1" w:cs="Times New Roman1"/>
      <w:b/>
      <w:strike/>
      <w:sz w:val="23"/>
      <w:szCs w:val="20"/>
    </w:rPr>
  </w:style>
  <w:style w:type="paragraph" w:customStyle="1" w:styleId="P28">
    <w:name w:val="P28"/>
    <w:basedOn w:val="Normal"/>
    <w:hidden/>
    <w:rsid w:val="007327B6"/>
    <w:pPr>
      <w:widowControl w:val="0"/>
      <w:autoSpaceDE w:val="0"/>
      <w:autoSpaceDN w:val="0"/>
      <w:adjustRightInd w:val="0"/>
      <w:spacing w:after="0" w:line="240" w:lineRule="auto"/>
      <w:ind w:left="1260" w:hanging="720"/>
      <w:jc w:val="distribute"/>
    </w:pPr>
    <w:rPr>
      <w:rFonts w:ascii="Times New Roman1" w:eastAsia="Times New Roman1" w:hAnsi="Times New Roman1" w:cs="Times New Roman1"/>
      <w:strike/>
      <w:sz w:val="23"/>
      <w:szCs w:val="20"/>
    </w:rPr>
  </w:style>
  <w:style w:type="paragraph" w:customStyle="1" w:styleId="P29">
    <w:name w:val="P29"/>
    <w:basedOn w:val="Normal"/>
    <w:hidden/>
    <w:rsid w:val="007327B6"/>
    <w:pPr>
      <w:widowControl w:val="0"/>
      <w:autoSpaceDE w:val="0"/>
      <w:autoSpaceDN w:val="0"/>
      <w:adjustRightInd w:val="0"/>
      <w:spacing w:after="0" w:line="240" w:lineRule="auto"/>
      <w:ind w:left="1260" w:hanging="720"/>
      <w:jc w:val="distribute"/>
    </w:pPr>
    <w:rPr>
      <w:rFonts w:ascii="Times New Roman1" w:eastAsia="Times New Roman1" w:hAnsi="Times New Roman1" w:cs="Times New Roman1"/>
      <w:strike/>
      <w:sz w:val="23"/>
      <w:szCs w:val="20"/>
    </w:rPr>
  </w:style>
  <w:style w:type="character" w:customStyle="1" w:styleId="T1">
    <w:name w:val="T1"/>
    <w:hidden/>
    <w:rsid w:val="007327B6"/>
    <w:rPr>
      <w:rFonts w:ascii="Times New Roman1" w:eastAsia="Times New Roman1" w:hAnsi="Times New Roman1" w:cs="Times New Roman1"/>
      <w:strike/>
      <w:color w:val="auto"/>
      <w:sz w:val="23"/>
      <w:u w:val="none"/>
    </w:rPr>
  </w:style>
  <w:style w:type="character" w:customStyle="1" w:styleId="T3">
    <w:name w:val="T3"/>
    <w:hidden/>
    <w:rsid w:val="007327B6"/>
    <w:rPr>
      <w:rFonts w:ascii="Times New Roman1" w:eastAsia="Times New Roman1" w:hAnsi="Times New Roman1" w:cs="Times New Roman1"/>
      <w:i/>
      <w:strike/>
      <w:color w:val="auto"/>
      <w:sz w:val="23"/>
      <w:u w:val="none"/>
    </w:rPr>
  </w:style>
  <w:style w:type="character" w:customStyle="1" w:styleId="fontstyle01">
    <w:name w:val="fontstyle01"/>
    <w:basedOn w:val="DefaultParagraphFont"/>
    <w:rsid w:val="00B9719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971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9719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D90"/>
    <w:pPr>
      <w:ind w:left="720"/>
      <w:contextualSpacing/>
    </w:pPr>
  </w:style>
  <w:style w:type="character" w:customStyle="1" w:styleId="fontstyle41">
    <w:name w:val="fontstyle41"/>
    <w:basedOn w:val="DefaultParagraphFont"/>
    <w:rsid w:val="000446B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60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60E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0460E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046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04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74"/>
    <w:rPr>
      <w:rFonts w:ascii="Segoe UI" w:hAnsi="Segoe UI" w:cs="Segoe UI"/>
      <w:sz w:val="18"/>
      <w:szCs w:val="18"/>
    </w:rPr>
  </w:style>
  <w:style w:type="character" w:customStyle="1" w:styleId="fontstyle51">
    <w:name w:val="fontstyle51"/>
    <w:basedOn w:val="DefaultParagraphFont"/>
    <w:rsid w:val="00674C3E"/>
    <w:rPr>
      <w:rFonts w:ascii="Courier New" w:hAnsi="Courier New" w:cs="Courier New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BB"/>
  </w:style>
  <w:style w:type="paragraph" w:styleId="Footer">
    <w:name w:val="footer"/>
    <w:basedOn w:val="Normal"/>
    <w:link w:val="FooterChar"/>
    <w:uiPriority w:val="99"/>
    <w:unhideWhenUsed/>
    <w:rsid w:val="0048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C800-A095-4E77-9C53-5EA827B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12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Sakura</cp:lastModifiedBy>
  <cp:revision>14</cp:revision>
  <cp:lastPrinted>2019-05-16T06:09:00Z</cp:lastPrinted>
  <dcterms:created xsi:type="dcterms:W3CDTF">2019-02-15T12:11:00Z</dcterms:created>
  <dcterms:modified xsi:type="dcterms:W3CDTF">2019-05-23T12:32:00Z</dcterms:modified>
</cp:coreProperties>
</file>